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D5143" w14:textId="6FB0ACFF" w:rsidR="001B3D0D" w:rsidRPr="00E7665E" w:rsidRDefault="001B3D0D" w:rsidP="001B3D0D">
      <w:pPr>
        <w:pStyle w:val="Textoindependiente"/>
        <w:spacing w:before="0" w:line="276" w:lineRule="auto"/>
        <w:ind w:left="0" w:firstLine="0"/>
        <w:jc w:val="center"/>
        <w:rPr>
          <w:rFonts w:ascii="Lato" w:hAnsi="Lato"/>
          <w:b/>
          <w:bCs/>
          <w:spacing w:val="-2"/>
          <w:lang w:val="es-ES_tradnl"/>
        </w:rPr>
      </w:pPr>
      <w:r w:rsidRPr="00E7665E">
        <w:rPr>
          <w:rFonts w:ascii="Lato" w:hAnsi="Lato"/>
          <w:b/>
          <w:bCs/>
          <w:spacing w:val="-2"/>
          <w:lang w:val="es-ES_tradnl"/>
        </w:rPr>
        <w:t xml:space="preserve">Anexo 4. Diagnóstico de capacidades del grupo de </w:t>
      </w:r>
      <w:r w:rsidR="00991448" w:rsidRPr="00E7665E">
        <w:rPr>
          <w:rFonts w:ascii="Lato" w:hAnsi="Lato"/>
          <w:b/>
          <w:bCs/>
          <w:spacing w:val="-2"/>
          <w:lang w:val="es-ES_tradnl"/>
        </w:rPr>
        <w:t>personas productoras</w:t>
      </w:r>
    </w:p>
    <w:p w14:paraId="0E903452" w14:textId="77777777" w:rsidR="001B3D0D" w:rsidRPr="00E7665E" w:rsidRDefault="001B3D0D" w:rsidP="001B3D0D">
      <w:pPr>
        <w:jc w:val="both"/>
        <w:rPr>
          <w:rFonts w:ascii="Lato" w:eastAsia="Lato" w:hAnsi="Lato" w:cs="Lato"/>
          <w:i/>
          <w:iCs/>
          <w:color w:val="A6A6A6" w:themeColor="background1" w:themeShade="A6"/>
          <w:sz w:val="22"/>
          <w:szCs w:val="22"/>
          <w:lang w:val="es-ES_tradnl"/>
        </w:rPr>
      </w:pPr>
    </w:p>
    <w:p w14:paraId="7F43F4DA" w14:textId="5BEB0D23" w:rsidR="001B3D0D" w:rsidRPr="00E7665E" w:rsidRDefault="001B3D0D" w:rsidP="001B3D0D">
      <w:pPr>
        <w:jc w:val="both"/>
        <w:rPr>
          <w:rFonts w:ascii="Lato" w:eastAsia="Lato" w:hAnsi="Lato" w:cs="Lato"/>
          <w:i/>
          <w:iCs/>
          <w:color w:val="A6A6A6" w:themeColor="background1" w:themeShade="A6"/>
          <w:sz w:val="22"/>
          <w:szCs w:val="22"/>
          <w:lang w:val="es-ES_tradnl"/>
        </w:rPr>
      </w:pPr>
      <w:r w:rsidRPr="00E7665E">
        <w:rPr>
          <w:rFonts w:ascii="Lato" w:eastAsia="Lato" w:hAnsi="Lato" w:cs="Lato"/>
          <w:i/>
          <w:iCs/>
          <w:color w:val="A6A6A6" w:themeColor="background1" w:themeShade="A6"/>
          <w:sz w:val="22"/>
          <w:szCs w:val="22"/>
          <w:lang w:val="es-ES_tradnl"/>
        </w:rPr>
        <w:t>Toda la información en gris y cursiva es descriptiva y sirve para completar este formato. Te agradeceremos que la borres una vez que la hayas completado.</w:t>
      </w:r>
    </w:p>
    <w:p w14:paraId="420A4883" w14:textId="77777777" w:rsidR="001B3D0D" w:rsidRPr="00E7665E" w:rsidRDefault="001B3D0D" w:rsidP="001B3D0D">
      <w:pPr>
        <w:pStyle w:val="Textoindependiente"/>
        <w:spacing w:before="0" w:line="276" w:lineRule="auto"/>
        <w:ind w:left="0" w:firstLine="0"/>
        <w:jc w:val="center"/>
        <w:rPr>
          <w:rFonts w:ascii="Lato" w:hAnsi="Lato"/>
          <w:b/>
          <w:bCs/>
          <w:spacing w:val="-2"/>
          <w:lang w:val="es-ES_tradnl"/>
        </w:rPr>
      </w:pPr>
    </w:p>
    <w:p w14:paraId="10B3693C" w14:textId="1332441D" w:rsidR="001B3D0D" w:rsidRPr="00E7665E" w:rsidRDefault="001B3D0D" w:rsidP="001B3D0D">
      <w:pPr>
        <w:pStyle w:val="Textoindependiente"/>
        <w:spacing w:before="0" w:line="276" w:lineRule="auto"/>
        <w:ind w:left="0" w:firstLine="0"/>
        <w:jc w:val="both"/>
        <w:rPr>
          <w:rFonts w:ascii="Lato" w:hAnsi="Lato"/>
          <w:spacing w:val="-2"/>
          <w:lang w:val="es-ES_tradnl"/>
        </w:rPr>
      </w:pPr>
      <w:r w:rsidRPr="00E7665E">
        <w:rPr>
          <w:rFonts w:ascii="Lato" w:hAnsi="Lato"/>
          <w:spacing w:val="-2"/>
          <w:lang w:val="es-ES_tradnl"/>
        </w:rPr>
        <w:t xml:space="preserve">El presente guion ofrece una estructura mínima de requerimientos de información que los </w:t>
      </w:r>
      <w:r w:rsidR="00982A85" w:rsidRPr="00E7665E">
        <w:rPr>
          <w:rFonts w:ascii="Lato" w:hAnsi="Lato"/>
          <w:spacing w:val="-2"/>
          <w:lang w:val="es-ES_tradnl"/>
        </w:rPr>
        <w:t>P</w:t>
      </w:r>
      <w:r w:rsidRPr="00E7665E">
        <w:rPr>
          <w:rFonts w:ascii="Lato" w:hAnsi="Lato"/>
          <w:spacing w:val="-2"/>
          <w:lang w:val="es-ES_tradnl"/>
        </w:rPr>
        <w:t xml:space="preserve">roveedores Locales de Asistencia Técnica (PLAT) deberán integrar para cada uno de sus Grupos de </w:t>
      </w:r>
      <w:r w:rsidR="00991448" w:rsidRPr="00E7665E">
        <w:rPr>
          <w:rFonts w:ascii="Lato" w:hAnsi="Lato"/>
          <w:spacing w:val="-2"/>
          <w:lang w:val="es-ES_tradnl"/>
        </w:rPr>
        <w:t>personas productoras</w:t>
      </w:r>
      <w:r w:rsidRPr="00E7665E">
        <w:rPr>
          <w:rFonts w:ascii="Lato" w:hAnsi="Lato"/>
          <w:spacing w:val="-2"/>
          <w:lang w:val="es-ES_tradnl"/>
        </w:rPr>
        <w:t xml:space="preserve"> (GP). Tiene </w:t>
      </w:r>
      <w:r w:rsidR="00673489" w:rsidRPr="00E7665E">
        <w:rPr>
          <w:rFonts w:ascii="Lato" w:hAnsi="Lato"/>
          <w:spacing w:val="-2"/>
          <w:lang w:val="es-ES_tradnl"/>
        </w:rPr>
        <w:t>como</w:t>
      </w:r>
      <w:r w:rsidRPr="00E7665E">
        <w:rPr>
          <w:rFonts w:ascii="Lato" w:hAnsi="Lato"/>
          <w:spacing w:val="-2"/>
          <w:lang w:val="es-ES_tradnl"/>
        </w:rPr>
        <w:t xml:space="preserve"> objetivo establecer la línea de base del nivel de desarrollo de las capacidades empresariales y del contexto de los GP, a fin de diseñar planes de asistencia técnica y de fortalecimiento de capacidades apropiados.</w:t>
      </w:r>
    </w:p>
    <w:p w14:paraId="4DD8D9DE" w14:textId="77777777" w:rsidR="001B3D0D" w:rsidRPr="00E7665E" w:rsidRDefault="001B3D0D" w:rsidP="001B3D0D">
      <w:pPr>
        <w:pStyle w:val="Textoindependiente"/>
        <w:spacing w:before="0" w:line="276" w:lineRule="auto"/>
        <w:ind w:left="0" w:firstLine="0"/>
        <w:jc w:val="both"/>
        <w:rPr>
          <w:rFonts w:ascii="Lato" w:hAnsi="Lato"/>
          <w:spacing w:val="-2"/>
          <w:lang w:val="es-ES_tradnl"/>
        </w:rPr>
      </w:pPr>
    </w:p>
    <w:p w14:paraId="132B06E6" w14:textId="40731DC3" w:rsidR="001B3D0D" w:rsidRPr="00E7665E" w:rsidRDefault="001B3D0D" w:rsidP="001B3D0D">
      <w:pPr>
        <w:pStyle w:val="Textoindependiente"/>
        <w:numPr>
          <w:ilvl w:val="0"/>
          <w:numId w:val="14"/>
        </w:numPr>
        <w:spacing w:before="0" w:line="276" w:lineRule="auto"/>
        <w:jc w:val="both"/>
        <w:rPr>
          <w:rFonts w:ascii="Lato" w:hAnsi="Lato"/>
          <w:spacing w:val="-2"/>
          <w:lang w:val="es-ES_tradnl"/>
        </w:rPr>
      </w:pPr>
      <w:r w:rsidRPr="00E7665E">
        <w:rPr>
          <w:rFonts w:ascii="Lato" w:hAnsi="Lato"/>
          <w:b/>
          <w:bCs/>
          <w:spacing w:val="-2"/>
          <w:lang w:val="es-ES_tradnl"/>
        </w:rPr>
        <w:t>Resumen del diagnóstico:</w:t>
      </w:r>
      <w:r w:rsidRPr="00E7665E">
        <w:rPr>
          <w:rFonts w:ascii="Lato" w:hAnsi="Lato"/>
          <w:spacing w:val="-2"/>
          <w:lang w:val="es-ES_tradnl"/>
        </w:rPr>
        <w:t xml:space="preserve"> </w:t>
      </w:r>
      <w:r w:rsidR="00C61060" w:rsidRPr="00E7665E">
        <w:rPr>
          <w:rFonts w:ascii="Lato" w:eastAsia="Lato" w:hAnsi="Lato" w:cs="Lato"/>
          <w:i/>
          <w:iCs/>
          <w:color w:val="A6A6A6" w:themeColor="background1" w:themeShade="A6"/>
          <w:lang w:val="es-ES_tradnl" w:eastAsia="es-ES"/>
        </w:rPr>
        <w:t>describe</w:t>
      </w:r>
      <w:r w:rsidR="00C61060" w:rsidRPr="00E7665E">
        <w:rPr>
          <w:rFonts w:ascii="Lato" w:hAnsi="Lato"/>
          <w:spacing w:val="-2"/>
          <w:lang w:val="es-ES_tradnl"/>
        </w:rPr>
        <w:t xml:space="preserve"> </w:t>
      </w:r>
      <w:r w:rsidRPr="00E7665E">
        <w:rPr>
          <w:rFonts w:ascii="Lato" w:eastAsia="Lato" w:hAnsi="Lato" w:cs="Lato"/>
          <w:i/>
          <w:iCs/>
          <w:color w:val="A6A6A6" w:themeColor="background1" w:themeShade="A6"/>
          <w:lang w:val="es-ES_tradnl" w:eastAsia="es-ES"/>
        </w:rPr>
        <w:t>breve</w:t>
      </w:r>
      <w:r w:rsidR="00C61060" w:rsidRPr="00E7665E">
        <w:rPr>
          <w:rFonts w:ascii="Lato" w:eastAsia="Lato" w:hAnsi="Lato" w:cs="Lato"/>
          <w:i/>
          <w:iCs/>
          <w:color w:val="A6A6A6" w:themeColor="background1" w:themeShade="A6"/>
          <w:lang w:val="es-ES_tradnl" w:eastAsia="es-ES"/>
        </w:rPr>
        <w:t>mente</w:t>
      </w:r>
      <w:r w:rsidRPr="00E7665E">
        <w:rPr>
          <w:rFonts w:ascii="Lato" w:eastAsia="Lato" w:hAnsi="Lato" w:cs="Lato"/>
          <w:i/>
          <w:iCs/>
          <w:color w:val="A6A6A6" w:themeColor="background1" w:themeShade="A6"/>
          <w:lang w:val="es-ES_tradnl" w:eastAsia="es-ES"/>
        </w:rPr>
        <w:t xml:space="preserve"> los resultados </w:t>
      </w:r>
      <w:r w:rsidR="00025DFF" w:rsidRPr="00E7665E">
        <w:rPr>
          <w:rFonts w:ascii="Lato" w:eastAsia="Lato" w:hAnsi="Lato" w:cs="Lato"/>
          <w:i/>
          <w:iCs/>
          <w:color w:val="A6A6A6" w:themeColor="background1" w:themeShade="A6"/>
          <w:lang w:val="es-ES_tradnl" w:eastAsia="es-ES"/>
        </w:rPr>
        <w:t>del GP diagnosticado</w:t>
      </w:r>
      <w:r w:rsidR="00982A85" w:rsidRPr="00E7665E">
        <w:rPr>
          <w:rFonts w:ascii="Lato" w:eastAsia="Lato" w:hAnsi="Lato" w:cs="Lato"/>
          <w:i/>
          <w:iCs/>
          <w:color w:val="A6A6A6" w:themeColor="background1" w:themeShade="A6"/>
          <w:lang w:val="es-ES_tradnl" w:eastAsia="es-ES"/>
        </w:rPr>
        <w:t xml:space="preserve"> </w:t>
      </w:r>
      <w:r w:rsidRPr="00E7665E">
        <w:rPr>
          <w:rFonts w:ascii="Lato" w:eastAsia="Lato" w:hAnsi="Lato" w:cs="Lato"/>
          <w:i/>
          <w:iCs/>
          <w:color w:val="A6A6A6" w:themeColor="background1" w:themeShade="A6"/>
          <w:lang w:val="es-ES_tradnl" w:eastAsia="es-ES"/>
        </w:rPr>
        <w:t xml:space="preserve">(no más de </w:t>
      </w:r>
      <w:r w:rsidR="00982A85" w:rsidRPr="00E7665E">
        <w:rPr>
          <w:rFonts w:ascii="Lato" w:eastAsia="Lato" w:hAnsi="Lato" w:cs="Lato"/>
          <w:i/>
          <w:iCs/>
          <w:color w:val="A6A6A6" w:themeColor="background1" w:themeShade="A6"/>
          <w:lang w:val="es-ES_tradnl" w:eastAsia="es-ES"/>
        </w:rPr>
        <w:t>250</w:t>
      </w:r>
      <w:r w:rsidRPr="00E7665E">
        <w:rPr>
          <w:rFonts w:ascii="Lato" w:eastAsia="Lato" w:hAnsi="Lato" w:cs="Lato"/>
          <w:i/>
          <w:iCs/>
          <w:color w:val="A6A6A6" w:themeColor="background1" w:themeShade="A6"/>
          <w:lang w:val="es-ES_tradnl" w:eastAsia="es-ES"/>
        </w:rPr>
        <w:t xml:space="preserve"> palabras).</w:t>
      </w:r>
    </w:p>
    <w:p w14:paraId="49CB9BD1" w14:textId="77777777" w:rsidR="001B3D0D" w:rsidRPr="00E7665E" w:rsidRDefault="001B3D0D" w:rsidP="001B3D0D">
      <w:pPr>
        <w:pStyle w:val="Textoindependiente"/>
        <w:spacing w:before="0" w:line="276" w:lineRule="auto"/>
        <w:ind w:left="720" w:firstLine="0"/>
        <w:jc w:val="both"/>
        <w:rPr>
          <w:rFonts w:ascii="Lato" w:hAnsi="Lato"/>
          <w:spacing w:val="-2"/>
          <w:lang w:val="es-ES_tradnl"/>
        </w:rPr>
      </w:pPr>
    </w:p>
    <w:p w14:paraId="74B45295" w14:textId="6709D1B4" w:rsidR="001B3D0D" w:rsidRPr="00E7665E" w:rsidRDefault="001B3D0D" w:rsidP="001B3D0D">
      <w:pPr>
        <w:pStyle w:val="Textoindependiente"/>
        <w:numPr>
          <w:ilvl w:val="0"/>
          <w:numId w:val="14"/>
        </w:numPr>
        <w:spacing w:before="0" w:line="276" w:lineRule="auto"/>
        <w:jc w:val="both"/>
        <w:rPr>
          <w:rFonts w:ascii="Lato" w:hAnsi="Lato"/>
          <w:b/>
          <w:bCs/>
          <w:spacing w:val="-2"/>
          <w:lang w:val="es-ES_tradnl"/>
        </w:rPr>
      </w:pPr>
      <w:r w:rsidRPr="00E7665E">
        <w:rPr>
          <w:rFonts w:ascii="Lato" w:hAnsi="Lato"/>
          <w:b/>
          <w:bCs/>
          <w:spacing w:val="-2"/>
          <w:lang w:val="es-ES_tradnl"/>
        </w:rPr>
        <w:t xml:space="preserve">Datos generales del </w:t>
      </w:r>
      <w:r w:rsidR="00ED02CA" w:rsidRPr="00E7665E">
        <w:rPr>
          <w:rFonts w:ascii="Lato" w:hAnsi="Lato"/>
          <w:b/>
          <w:bCs/>
          <w:spacing w:val="-2"/>
          <w:lang w:val="es-ES_tradnl"/>
        </w:rPr>
        <w:t>GP</w:t>
      </w:r>
      <w:r w:rsidRPr="00E7665E">
        <w:rPr>
          <w:rFonts w:ascii="Lato" w:hAnsi="Lato"/>
          <w:b/>
          <w:bCs/>
          <w:spacing w:val="-2"/>
          <w:lang w:val="es-ES_tradnl"/>
        </w:rPr>
        <w:t>:</w:t>
      </w:r>
    </w:p>
    <w:p w14:paraId="44D124B3" w14:textId="747C3659" w:rsidR="001B3D0D" w:rsidRPr="00E7665E" w:rsidRDefault="001B3D0D"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 xml:space="preserve">Razón social de la organización o del </w:t>
      </w:r>
      <w:r w:rsidR="00ED02CA" w:rsidRPr="00E7665E">
        <w:rPr>
          <w:rFonts w:ascii="Lato" w:hAnsi="Lato"/>
          <w:spacing w:val="-2"/>
          <w:lang w:val="es-ES_tradnl"/>
        </w:rPr>
        <w:t>GP</w:t>
      </w:r>
      <w:r w:rsidR="00982A85" w:rsidRPr="00E7665E">
        <w:rPr>
          <w:rFonts w:ascii="Lato" w:hAnsi="Lato"/>
          <w:spacing w:val="-2"/>
          <w:lang w:val="es-ES_tradnl"/>
        </w:rPr>
        <w:t xml:space="preserve"> (si aplica)</w:t>
      </w:r>
      <w:r w:rsidRPr="00E7665E">
        <w:rPr>
          <w:rFonts w:ascii="Lato" w:hAnsi="Lato"/>
          <w:spacing w:val="-2"/>
          <w:lang w:val="es-ES_tradnl"/>
        </w:rPr>
        <w:t>:</w:t>
      </w:r>
    </w:p>
    <w:p w14:paraId="2679C98F" w14:textId="0A7B3F71" w:rsidR="001B3D0D" w:rsidRPr="00E7665E" w:rsidRDefault="001B3D0D"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 xml:space="preserve">Fecha de creación de la figura legal o del </w:t>
      </w:r>
      <w:r w:rsidR="00ED02CA" w:rsidRPr="00E7665E">
        <w:rPr>
          <w:rFonts w:ascii="Lato" w:hAnsi="Lato"/>
          <w:spacing w:val="-2"/>
          <w:lang w:val="es-ES_tradnl"/>
        </w:rPr>
        <w:t>GP</w:t>
      </w:r>
      <w:r w:rsidR="00982A85" w:rsidRPr="00E7665E">
        <w:rPr>
          <w:rFonts w:ascii="Lato" w:hAnsi="Lato"/>
          <w:spacing w:val="-2"/>
          <w:lang w:val="es-ES_tradnl"/>
        </w:rPr>
        <w:t xml:space="preserve"> (si aplica)</w:t>
      </w:r>
      <w:r w:rsidRPr="00E7665E">
        <w:rPr>
          <w:rFonts w:ascii="Lato" w:hAnsi="Lato"/>
          <w:spacing w:val="-2"/>
          <w:lang w:val="es-ES_tradnl"/>
        </w:rPr>
        <w:t>:</w:t>
      </w:r>
    </w:p>
    <w:p w14:paraId="29364752" w14:textId="74CCAA42" w:rsidR="001B3D0D" w:rsidRPr="00E7665E" w:rsidRDefault="001B3D0D"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 xml:space="preserve">Nombre del representante legal, </w:t>
      </w:r>
      <w:r w:rsidR="00982A85" w:rsidRPr="00E7665E">
        <w:rPr>
          <w:rFonts w:ascii="Lato" w:hAnsi="Lato"/>
          <w:spacing w:val="-2"/>
          <w:lang w:val="es-ES_tradnl"/>
        </w:rPr>
        <w:t>(si aplica)</w:t>
      </w:r>
      <w:r w:rsidRPr="00E7665E">
        <w:rPr>
          <w:rFonts w:ascii="Lato" w:hAnsi="Lato"/>
          <w:spacing w:val="-2"/>
          <w:lang w:val="es-ES_tradnl"/>
        </w:rPr>
        <w:t>:</w:t>
      </w:r>
    </w:p>
    <w:p w14:paraId="225ADC7F" w14:textId="77777777" w:rsidR="001B3D0D" w:rsidRPr="00E7665E" w:rsidRDefault="001B3D0D"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Cadena productiva:</w:t>
      </w:r>
    </w:p>
    <w:p w14:paraId="12C9C776" w14:textId="77777777" w:rsidR="001B3D0D" w:rsidRPr="00E7665E" w:rsidRDefault="001B3D0D"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Principal producto o servicio que se comercializa:</w:t>
      </w:r>
    </w:p>
    <w:p w14:paraId="61F5ACBE" w14:textId="248B3194" w:rsidR="001B3D0D" w:rsidRPr="00E7665E" w:rsidRDefault="00982A85" w:rsidP="001B3D0D">
      <w:pPr>
        <w:pStyle w:val="Textoindependiente"/>
        <w:numPr>
          <w:ilvl w:val="1"/>
          <w:numId w:val="14"/>
        </w:numPr>
        <w:spacing w:before="0" w:line="276" w:lineRule="auto"/>
        <w:jc w:val="both"/>
        <w:rPr>
          <w:rFonts w:ascii="Lato" w:hAnsi="Lato"/>
          <w:spacing w:val="-2"/>
          <w:lang w:val="es-ES_tradnl"/>
        </w:rPr>
      </w:pPr>
      <w:r w:rsidRPr="00E7665E">
        <w:rPr>
          <w:rFonts w:ascii="Lato" w:hAnsi="Lato"/>
          <w:spacing w:val="-2"/>
          <w:lang w:val="es-ES_tradnl"/>
        </w:rPr>
        <w:t>Número</w:t>
      </w:r>
      <w:r w:rsidR="001B3D0D" w:rsidRPr="00E7665E">
        <w:rPr>
          <w:rFonts w:ascii="Lato" w:hAnsi="Lato"/>
          <w:spacing w:val="-2"/>
          <w:lang w:val="es-ES_tradnl"/>
        </w:rPr>
        <w:t xml:space="preserve"> de integrantes</w:t>
      </w:r>
      <w:r w:rsidRPr="00E7665E">
        <w:rPr>
          <w:rFonts w:ascii="Lato" w:hAnsi="Lato"/>
          <w:spacing w:val="-2"/>
          <w:lang w:val="es-ES_tradnl"/>
        </w:rPr>
        <w:t xml:space="preserve"> del GP</w:t>
      </w:r>
      <w:r w:rsidR="001B3D0D" w:rsidRPr="00E7665E">
        <w:rPr>
          <w:rFonts w:ascii="Lato" w:hAnsi="Lato"/>
          <w:spacing w:val="-2"/>
          <w:lang w:val="es-ES_tradnl"/>
        </w:rPr>
        <w:t>:</w:t>
      </w:r>
    </w:p>
    <w:p w14:paraId="152ACC28" w14:textId="77777777" w:rsidR="001B3D0D" w:rsidRPr="00E7665E" w:rsidRDefault="001B3D0D" w:rsidP="001B3D0D">
      <w:pPr>
        <w:pStyle w:val="Textoindependiente"/>
        <w:spacing w:before="0" w:line="276" w:lineRule="auto"/>
        <w:jc w:val="both"/>
        <w:rPr>
          <w:rFonts w:ascii="Lato" w:hAnsi="Lato"/>
          <w:spacing w:val="-2"/>
          <w:lang w:val="es-ES_tradnl"/>
        </w:rPr>
      </w:pPr>
    </w:p>
    <w:p w14:paraId="3D1DFBF0" w14:textId="77777777" w:rsidR="00C61060" w:rsidRPr="00E7665E" w:rsidRDefault="00C61060" w:rsidP="00C61060">
      <w:pPr>
        <w:ind w:left="142"/>
        <w:jc w:val="center"/>
        <w:rPr>
          <w:rFonts w:ascii="Lato" w:eastAsia="Lato" w:hAnsi="Lato" w:cs="Lato"/>
          <w:color w:val="000000" w:themeColor="text1"/>
          <w:sz w:val="22"/>
          <w:szCs w:val="22"/>
          <w:lang w:val="es-ES_tradnl"/>
        </w:rPr>
      </w:pPr>
      <w:r w:rsidRPr="00E7665E">
        <w:rPr>
          <w:rFonts w:ascii="Lato" w:eastAsia="Lato" w:hAnsi="Lato" w:cs="Lato"/>
          <w:color w:val="000000" w:themeColor="text1"/>
          <w:sz w:val="22"/>
          <w:szCs w:val="22"/>
          <w:lang w:val="es-ES_tradnl"/>
        </w:rPr>
        <w:t>Cuadro 1. Población beneficiaria.</w:t>
      </w:r>
    </w:p>
    <w:tbl>
      <w:tblPr>
        <w:tblStyle w:val="Tablaconcuadrculaclara"/>
        <w:tblW w:w="9495" w:type="dxa"/>
        <w:tblLook w:val="04A0" w:firstRow="1" w:lastRow="0" w:firstColumn="1" w:lastColumn="0" w:noHBand="0" w:noVBand="1"/>
      </w:tblPr>
      <w:tblGrid>
        <w:gridCol w:w="2031"/>
        <w:gridCol w:w="1876"/>
        <w:gridCol w:w="1871"/>
        <w:gridCol w:w="1861"/>
        <w:gridCol w:w="1856"/>
      </w:tblGrid>
      <w:tr w:rsidR="001B3D0D" w:rsidRPr="00E7665E" w14:paraId="5609D909" w14:textId="77777777" w:rsidTr="00C054EA">
        <w:trPr>
          <w:trHeight w:val="300"/>
        </w:trPr>
        <w:tc>
          <w:tcPr>
            <w:tcW w:w="2031" w:type="dxa"/>
            <w:shd w:val="clear" w:color="auto" w:fill="D9D9D9" w:themeFill="background1" w:themeFillShade="D9"/>
            <w:vAlign w:val="center"/>
          </w:tcPr>
          <w:p w14:paraId="13A62376" w14:textId="273C9C92" w:rsidR="001B3D0D" w:rsidRPr="00E7665E" w:rsidRDefault="001B3D0D" w:rsidP="00ED02CA">
            <w:pPr>
              <w:jc w:val="center"/>
              <w:rPr>
                <w:rFonts w:ascii="Lato" w:eastAsia="Lato" w:hAnsi="Lato" w:cs="Lato"/>
                <w:b/>
                <w:bCs/>
                <w:color w:val="000000" w:themeColor="text1"/>
                <w:lang w:val="es-ES_tradnl"/>
              </w:rPr>
            </w:pPr>
            <w:r w:rsidRPr="00E7665E">
              <w:rPr>
                <w:rFonts w:ascii="Lato" w:eastAsia="Lato" w:hAnsi="Lato" w:cs="Lato"/>
                <w:b/>
                <w:bCs/>
                <w:color w:val="000000" w:themeColor="text1"/>
                <w:lang w:val="es-ES_tradnl"/>
              </w:rPr>
              <w:t>Personas beneficiarias</w:t>
            </w:r>
          </w:p>
        </w:tc>
        <w:tc>
          <w:tcPr>
            <w:tcW w:w="1876" w:type="dxa"/>
            <w:shd w:val="clear" w:color="auto" w:fill="D9D9D9" w:themeFill="background1" w:themeFillShade="D9"/>
            <w:vAlign w:val="center"/>
          </w:tcPr>
          <w:p w14:paraId="67AB1286" w14:textId="77777777" w:rsidR="001B3D0D" w:rsidRPr="00E7665E" w:rsidRDefault="001B3D0D" w:rsidP="00ED02CA">
            <w:pPr>
              <w:jc w:val="center"/>
              <w:rPr>
                <w:rFonts w:ascii="Lato" w:eastAsia="Lato" w:hAnsi="Lato" w:cs="Lato"/>
                <w:b/>
                <w:bCs/>
                <w:color w:val="000000" w:themeColor="text1"/>
                <w:lang w:val="es-ES_tradnl"/>
              </w:rPr>
            </w:pPr>
            <w:r w:rsidRPr="00E7665E">
              <w:rPr>
                <w:rFonts w:ascii="Lato" w:eastAsia="Lato" w:hAnsi="Lato" w:cs="Lato"/>
                <w:b/>
                <w:bCs/>
                <w:color w:val="000000" w:themeColor="text1"/>
                <w:lang w:val="es-ES_tradnl"/>
              </w:rPr>
              <w:t>Hombres</w:t>
            </w:r>
          </w:p>
        </w:tc>
        <w:tc>
          <w:tcPr>
            <w:tcW w:w="1871" w:type="dxa"/>
            <w:shd w:val="clear" w:color="auto" w:fill="D9D9D9" w:themeFill="background1" w:themeFillShade="D9"/>
            <w:vAlign w:val="center"/>
          </w:tcPr>
          <w:p w14:paraId="28F28269" w14:textId="77777777" w:rsidR="001B3D0D" w:rsidRPr="00E7665E" w:rsidRDefault="001B3D0D" w:rsidP="00ED02CA">
            <w:pPr>
              <w:jc w:val="center"/>
              <w:rPr>
                <w:rFonts w:ascii="Lato" w:eastAsia="Lato" w:hAnsi="Lato" w:cs="Lato"/>
                <w:b/>
                <w:bCs/>
                <w:color w:val="000000" w:themeColor="text1"/>
                <w:lang w:val="es-ES_tradnl"/>
              </w:rPr>
            </w:pPr>
            <w:r w:rsidRPr="00E7665E">
              <w:rPr>
                <w:rFonts w:ascii="Lato" w:eastAsia="Lato" w:hAnsi="Lato" w:cs="Lato"/>
                <w:b/>
                <w:bCs/>
                <w:color w:val="000000" w:themeColor="text1"/>
                <w:lang w:val="es-ES_tradnl"/>
              </w:rPr>
              <w:t>Mujeres</w:t>
            </w:r>
          </w:p>
        </w:tc>
        <w:tc>
          <w:tcPr>
            <w:tcW w:w="1861" w:type="dxa"/>
            <w:shd w:val="clear" w:color="auto" w:fill="D9D9D9" w:themeFill="background1" w:themeFillShade="D9"/>
            <w:vAlign w:val="center"/>
          </w:tcPr>
          <w:p w14:paraId="7A81C6EA" w14:textId="77777777" w:rsidR="001B3D0D" w:rsidRPr="00E7665E" w:rsidRDefault="001B3D0D" w:rsidP="00ED02CA">
            <w:pPr>
              <w:jc w:val="center"/>
              <w:rPr>
                <w:rFonts w:ascii="Lato" w:eastAsia="Lato" w:hAnsi="Lato" w:cs="Lato"/>
                <w:b/>
                <w:bCs/>
                <w:color w:val="000000" w:themeColor="text1"/>
                <w:lang w:val="es-ES_tradnl"/>
              </w:rPr>
            </w:pPr>
            <w:r w:rsidRPr="00E7665E">
              <w:rPr>
                <w:rFonts w:ascii="Lato" w:eastAsia="Lato" w:hAnsi="Lato" w:cs="Lato"/>
                <w:b/>
                <w:bCs/>
                <w:color w:val="000000" w:themeColor="text1"/>
                <w:lang w:val="es-ES_tradnl"/>
              </w:rPr>
              <w:t>Otro</w:t>
            </w:r>
          </w:p>
        </w:tc>
        <w:tc>
          <w:tcPr>
            <w:tcW w:w="1856" w:type="dxa"/>
            <w:shd w:val="clear" w:color="auto" w:fill="D9D9D9" w:themeFill="background1" w:themeFillShade="D9"/>
            <w:vAlign w:val="center"/>
          </w:tcPr>
          <w:p w14:paraId="5FB8F7DE" w14:textId="77777777" w:rsidR="001B3D0D" w:rsidRPr="00E7665E" w:rsidRDefault="001B3D0D" w:rsidP="00ED02CA">
            <w:pPr>
              <w:jc w:val="center"/>
              <w:rPr>
                <w:rFonts w:ascii="Lato" w:eastAsia="Lato" w:hAnsi="Lato" w:cs="Lato"/>
                <w:b/>
                <w:bCs/>
                <w:color w:val="000000" w:themeColor="text1"/>
                <w:lang w:val="es-ES_tradnl"/>
              </w:rPr>
            </w:pPr>
            <w:r w:rsidRPr="00E7665E">
              <w:rPr>
                <w:rFonts w:ascii="Lato" w:eastAsia="Lato" w:hAnsi="Lato" w:cs="Lato"/>
                <w:b/>
                <w:bCs/>
                <w:color w:val="000000" w:themeColor="text1"/>
                <w:lang w:val="es-ES_tradnl"/>
              </w:rPr>
              <w:t>Total</w:t>
            </w:r>
          </w:p>
        </w:tc>
      </w:tr>
      <w:tr w:rsidR="001B3D0D" w:rsidRPr="00E7665E" w14:paraId="4AF35487" w14:textId="77777777" w:rsidTr="00ED02CA">
        <w:trPr>
          <w:trHeight w:val="300"/>
        </w:trPr>
        <w:tc>
          <w:tcPr>
            <w:tcW w:w="2031" w:type="dxa"/>
          </w:tcPr>
          <w:p w14:paraId="52D822DB" w14:textId="6F4C7A5C" w:rsidR="001B3D0D" w:rsidRPr="00E7665E" w:rsidRDefault="00982A85" w:rsidP="001B3D0D">
            <w:pPr>
              <w:jc w:val="center"/>
              <w:rPr>
                <w:rFonts w:ascii="Lato" w:eastAsia="Lato" w:hAnsi="Lato" w:cs="Lato"/>
                <w:color w:val="000000" w:themeColor="text1"/>
                <w:lang w:val="es-ES_tradnl"/>
              </w:rPr>
            </w:pPr>
            <w:r w:rsidRPr="00E7665E">
              <w:rPr>
                <w:rFonts w:ascii="Lato" w:eastAsia="Lato" w:hAnsi="Lato" w:cs="Lato"/>
                <w:color w:val="000000" w:themeColor="text1"/>
                <w:lang w:val="es-ES_tradnl"/>
              </w:rPr>
              <w:t>Integrantes</w:t>
            </w:r>
            <w:r w:rsidR="001B3D0D" w:rsidRPr="00E7665E">
              <w:rPr>
                <w:rFonts w:ascii="Lato" w:eastAsia="Lato" w:hAnsi="Lato" w:cs="Lato"/>
                <w:color w:val="000000" w:themeColor="text1"/>
                <w:lang w:val="es-ES_tradnl"/>
              </w:rPr>
              <w:t xml:space="preserve"> del </w:t>
            </w:r>
            <w:r w:rsidR="00ED02CA" w:rsidRPr="00E7665E">
              <w:rPr>
                <w:rFonts w:ascii="Lato" w:eastAsia="Lato" w:hAnsi="Lato" w:cs="Lato"/>
                <w:color w:val="000000" w:themeColor="text1"/>
                <w:lang w:val="es-ES_tradnl"/>
              </w:rPr>
              <w:t>GP</w:t>
            </w:r>
          </w:p>
        </w:tc>
        <w:tc>
          <w:tcPr>
            <w:tcW w:w="1876" w:type="dxa"/>
          </w:tcPr>
          <w:p w14:paraId="48BE1DAD" w14:textId="77777777" w:rsidR="001B3D0D" w:rsidRPr="00E7665E" w:rsidRDefault="001B3D0D" w:rsidP="001B3D0D">
            <w:pPr>
              <w:jc w:val="center"/>
              <w:rPr>
                <w:rFonts w:ascii="Lato" w:eastAsia="Lato" w:hAnsi="Lato" w:cs="Lato"/>
                <w:color w:val="000000" w:themeColor="text1"/>
                <w:lang w:val="es-ES_tradnl"/>
              </w:rPr>
            </w:pPr>
          </w:p>
        </w:tc>
        <w:tc>
          <w:tcPr>
            <w:tcW w:w="1871" w:type="dxa"/>
          </w:tcPr>
          <w:p w14:paraId="408541D3" w14:textId="77777777" w:rsidR="001B3D0D" w:rsidRPr="00E7665E" w:rsidRDefault="001B3D0D" w:rsidP="001B3D0D">
            <w:pPr>
              <w:jc w:val="center"/>
              <w:rPr>
                <w:rFonts w:ascii="Lato" w:eastAsia="Lato" w:hAnsi="Lato" w:cs="Lato"/>
                <w:color w:val="000000" w:themeColor="text1"/>
                <w:lang w:val="es-ES_tradnl"/>
              </w:rPr>
            </w:pPr>
          </w:p>
        </w:tc>
        <w:tc>
          <w:tcPr>
            <w:tcW w:w="1861" w:type="dxa"/>
          </w:tcPr>
          <w:p w14:paraId="533B1C89" w14:textId="77777777" w:rsidR="001B3D0D" w:rsidRPr="00E7665E" w:rsidRDefault="001B3D0D" w:rsidP="001B3D0D">
            <w:pPr>
              <w:jc w:val="center"/>
              <w:rPr>
                <w:rFonts w:ascii="Lato" w:eastAsia="Lato" w:hAnsi="Lato" w:cs="Lato"/>
                <w:color w:val="000000" w:themeColor="text1"/>
                <w:lang w:val="es-ES_tradnl"/>
              </w:rPr>
            </w:pPr>
          </w:p>
        </w:tc>
        <w:tc>
          <w:tcPr>
            <w:tcW w:w="1856" w:type="dxa"/>
          </w:tcPr>
          <w:p w14:paraId="1DC2884B" w14:textId="77777777" w:rsidR="001B3D0D" w:rsidRPr="00E7665E" w:rsidRDefault="001B3D0D" w:rsidP="001B3D0D">
            <w:pPr>
              <w:jc w:val="center"/>
              <w:rPr>
                <w:rFonts w:ascii="Lato" w:eastAsia="Lato" w:hAnsi="Lato" w:cs="Lato"/>
                <w:color w:val="000000" w:themeColor="text1"/>
                <w:lang w:val="es-ES_tradnl"/>
              </w:rPr>
            </w:pPr>
          </w:p>
        </w:tc>
      </w:tr>
      <w:tr w:rsidR="001B3D0D" w:rsidRPr="00E7665E" w14:paraId="45908AFD" w14:textId="77777777" w:rsidTr="00ED02CA">
        <w:trPr>
          <w:trHeight w:val="300"/>
        </w:trPr>
        <w:tc>
          <w:tcPr>
            <w:tcW w:w="2031" w:type="dxa"/>
          </w:tcPr>
          <w:p w14:paraId="30FA8F42" w14:textId="2B3A5F4D" w:rsidR="001B3D0D" w:rsidRPr="00E7665E" w:rsidRDefault="001B3D0D" w:rsidP="001B3D0D">
            <w:pPr>
              <w:jc w:val="center"/>
              <w:rPr>
                <w:rFonts w:ascii="Lato" w:eastAsia="Lato" w:hAnsi="Lato" w:cs="Lato"/>
                <w:color w:val="000000" w:themeColor="text1"/>
                <w:lang w:val="es-ES_tradnl"/>
              </w:rPr>
            </w:pPr>
            <w:r w:rsidRPr="00E7665E">
              <w:rPr>
                <w:rFonts w:ascii="Lato" w:eastAsia="Lato" w:hAnsi="Lato" w:cs="Lato"/>
                <w:color w:val="000000" w:themeColor="text1"/>
                <w:lang w:val="es-ES_tradnl"/>
              </w:rPr>
              <w:t xml:space="preserve">Personas beneficiarias no integrantes del </w:t>
            </w:r>
            <w:r w:rsidR="00ED02CA" w:rsidRPr="00E7665E">
              <w:rPr>
                <w:rFonts w:ascii="Lato" w:eastAsia="Lato" w:hAnsi="Lato" w:cs="Lato"/>
                <w:color w:val="000000" w:themeColor="text1"/>
                <w:lang w:val="es-ES_tradnl"/>
              </w:rPr>
              <w:t>GP</w:t>
            </w:r>
          </w:p>
        </w:tc>
        <w:tc>
          <w:tcPr>
            <w:tcW w:w="1876" w:type="dxa"/>
          </w:tcPr>
          <w:p w14:paraId="1756A701" w14:textId="77777777" w:rsidR="001B3D0D" w:rsidRPr="00E7665E" w:rsidRDefault="001B3D0D" w:rsidP="001B3D0D">
            <w:pPr>
              <w:jc w:val="center"/>
              <w:rPr>
                <w:rFonts w:ascii="Lato" w:eastAsia="Lato" w:hAnsi="Lato" w:cs="Lato"/>
                <w:color w:val="000000" w:themeColor="text1"/>
                <w:lang w:val="es-ES_tradnl"/>
              </w:rPr>
            </w:pPr>
          </w:p>
        </w:tc>
        <w:tc>
          <w:tcPr>
            <w:tcW w:w="1871" w:type="dxa"/>
          </w:tcPr>
          <w:p w14:paraId="72518489" w14:textId="77777777" w:rsidR="001B3D0D" w:rsidRPr="00E7665E" w:rsidRDefault="001B3D0D" w:rsidP="001B3D0D">
            <w:pPr>
              <w:jc w:val="center"/>
              <w:rPr>
                <w:rFonts w:ascii="Lato" w:eastAsia="Lato" w:hAnsi="Lato" w:cs="Lato"/>
                <w:color w:val="000000" w:themeColor="text1"/>
                <w:lang w:val="es-ES_tradnl"/>
              </w:rPr>
            </w:pPr>
          </w:p>
        </w:tc>
        <w:tc>
          <w:tcPr>
            <w:tcW w:w="1861" w:type="dxa"/>
          </w:tcPr>
          <w:p w14:paraId="3C567E4C" w14:textId="77777777" w:rsidR="001B3D0D" w:rsidRPr="00E7665E" w:rsidRDefault="001B3D0D" w:rsidP="001B3D0D">
            <w:pPr>
              <w:jc w:val="center"/>
              <w:rPr>
                <w:rFonts w:ascii="Lato" w:eastAsia="Lato" w:hAnsi="Lato" w:cs="Lato"/>
                <w:color w:val="000000" w:themeColor="text1"/>
                <w:lang w:val="es-ES_tradnl"/>
              </w:rPr>
            </w:pPr>
          </w:p>
        </w:tc>
        <w:tc>
          <w:tcPr>
            <w:tcW w:w="1856" w:type="dxa"/>
          </w:tcPr>
          <w:p w14:paraId="5D37ED1E" w14:textId="77777777" w:rsidR="001B3D0D" w:rsidRPr="00E7665E" w:rsidRDefault="001B3D0D" w:rsidP="001B3D0D">
            <w:pPr>
              <w:jc w:val="center"/>
              <w:rPr>
                <w:rFonts w:ascii="Lato" w:eastAsia="Lato" w:hAnsi="Lato" w:cs="Lato"/>
                <w:color w:val="000000" w:themeColor="text1"/>
                <w:lang w:val="es-ES_tradnl"/>
              </w:rPr>
            </w:pPr>
          </w:p>
        </w:tc>
      </w:tr>
      <w:tr w:rsidR="001B3D0D" w:rsidRPr="00E7665E" w14:paraId="0AC50049" w14:textId="77777777" w:rsidTr="00ED02CA">
        <w:trPr>
          <w:trHeight w:val="300"/>
        </w:trPr>
        <w:tc>
          <w:tcPr>
            <w:tcW w:w="2031" w:type="dxa"/>
          </w:tcPr>
          <w:p w14:paraId="7F533665" w14:textId="7F8FE25E" w:rsidR="001B3D0D" w:rsidRPr="00E7665E" w:rsidRDefault="001B3D0D" w:rsidP="001B3D0D">
            <w:pPr>
              <w:jc w:val="center"/>
              <w:rPr>
                <w:rFonts w:ascii="Lato" w:eastAsia="Lato" w:hAnsi="Lato" w:cs="Lato"/>
                <w:color w:val="000000" w:themeColor="text1"/>
                <w:lang w:val="es-ES_tradnl"/>
              </w:rPr>
            </w:pPr>
            <w:r w:rsidRPr="00E7665E">
              <w:rPr>
                <w:rFonts w:ascii="Lato" w:eastAsia="Lato" w:hAnsi="Lato" w:cs="Lato"/>
                <w:color w:val="000000" w:themeColor="text1"/>
                <w:lang w:val="es-ES_tradnl"/>
              </w:rPr>
              <w:t>Personas indígenas</w:t>
            </w:r>
          </w:p>
        </w:tc>
        <w:tc>
          <w:tcPr>
            <w:tcW w:w="1876" w:type="dxa"/>
          </w:tcPr>
          <w:p w14:paraId="365AC816" w14:textId="77777777" w:rsidR="001B3D0D" w:rsidRPr="00E7665E" w:rsidRDefault="001B3D0D" w:rsidP="001B3D0D">
            <w:pPr>
              <w:jc w:val="center"/>
              <w:rPr>
                <w:rFonts w:ascii="Lato" w:eastAsia="Lato" w:hAnsi="Lato" w:cs="Lato"/>
                <w:color w:val="000000" w:themeColor="text1"/>
                <w:lang w:val="es-ES_tradnl"/>
              </w:rPr>
            </w:pPr>
          </w:p>
        </w:tc>
        <w:tc>
          <w:tcPr>
            <w:tcW w:w="1871" w:type="dxa"/>
          </w:tcPr>
          <w:p w14:paraId="53BAD686" w14:textId="77777777" w:rsidR="001B3D0D" w:rsidRPr="00E7665E" w:rsidRDefault="001B3D0D" w:rsidP="001B3D0D">
            <w:pPr>
              <w:jc w:val="center"/>
              <w:rPr>
                <w:rFonts w:ascii="Lato" w:eastAsia="Lato" w:hAnsi="Lato" w:cs="Lato"/>
                <w:color w:val="000000" w:themeColor="text1"/>
                <w:lang w:val="es-ES_tradnl"/>
              </w:rPr>
            </w:pPr>
          </w:p>
        </w:tc>
        <w:tc>
          <w:tcPr>
            <w:tcW w:w="1861" w:type="dxa"/>
          </w:tcPr>
          <w:p w14:paraId="41C4A70D" w14:textId="77777777" w:rsidR="001B3D0D" w:rsidRPr="00E7665E" w:rsidRDefault="001B3D0D" w:rsidP="001B3D0D">
            <w:pPr>
              <w:jc w:val="center"/>
              <w:rPr>
                <w:rFonts w:ascii="Lato" w:eastAsia="Lato" w:hAnsi="Lato" w:cs="Lato"/>
                <w:color w:val="000000" w:themeColor="text1"/>
                <w:lang w:val="es-ES_tradnl"/>
              </w:rPr>
            </w:pPr>
          </w:p>
        </w:tc>
        <w:tc>
          <w:tcPr>
            <w:tcW w:w="1856" w:type="dxa"/>
          </w:tcPr>
          <w:p w14:paraId="3049656E" w14:textId="77777777" w:rsidR="001B3D0D" w:rsidRPr="00E7665E" w:rsidRDefault="001B3D0D" w:rsidP="001B3D0D">
            <w:pPr>
              <w:jc w:val="center"/>
              <w:rPr>
                <w:rFonts w:ascii="Lato" w:eastAsia="Lato" w:hAnsi="Lato" w:cs="Lato"/>
                <w:color w:val="000000" w:themeColor="text1"/>
                <w:lang w:val="es-ES_tradnl"/>
              </w:rPr>
            </w:pPr>
          </w:p>
        </w:tc>
      </w:tr>
      <w:tr w:rsidR="001B3D0D" w:rsidRPr="00E7665E" w14:paraId="0CD9A7C2" w14:textId="77777777" w:rsidTr="00ED02CA">
        <w:trPr>
          <w:trHeight w:val="300"/>
        </w:trPr>
        <w:tc>
          <w:tcPr>
            <w:tcW w:w="2031" w:type="dxa"/>
          </w:tcPr>
          <w:p w14:paraId="5530E5C0" w14:textId="4DEC3EE3" w:rsidR="001B3D0D" w:rsidRPr="00E7665E" w:rsidRDefault="001B3D0D" w:rsidP="001B3D0D">
            <w:pPr>
              <w:jc w:val="center"/>
              <w:rPr>
                <w:rFonts w:ascii="Lato" w:eastAsia="Lato" w:hAnsi="Lato" w:cs="Lato"/>
                <w:color w:val="000000" w:themeColor="text1"/>
                <w:lang w:val="es-ES_tradnl"/>
              </w:rPr>
            </w:pPr>
            <w:r w:rsidRPr="00E7665E">
              <w:rPr>
                <w:rFonts w:ascii="Lato" w:eastAsia="Lato" w:hAnsi="Lato" w:cs="Lato"/>
                <w:color w:val="000000" w:themeColor="text1"/>
                <w:lang w:val="es-ES_tradnl"/>
              </w:rPr>
              <w:t>Personas afrodescendientes</w:t>
            </w:r>
          </w:p>
        </w:tc>
        <w:tc>
          <w:tcPr>
            <w:tcW w:w="1876" w:type="dxa"/>
          </w:tcPr>
          <w:p w14:paraId="4FEAC86C" w14:textId="77777777" w:rsidR="001B3D0D" w:rsidRPr="00E7665E" w:rsidRDefault="001B3D0D" w:rsidP="001B3D0D">
            <w:pPr>
              <w:jc w:val="center"/>
              <w:rPr>
                <w:rFonts w:ascii="Lato" w:eastAsia="Lato" w:hAnsi="Lato" w:cs="Lato"/>
                <w:color w:val="000000" w:themeColor="text1"/>
                <w:lang w:val="es-ES_tradnl"/>
              </w:rPr>
            </w:pPr>
          </w:p>
        </w:tc>
        <w:tc>
          <w:tcPr>
            <w:tcW w:w="1871" w:type="dxa"/>
          </w:tcPr>
          <w:p w14:paraId="7D17B09F" w14:textId="77777777" w:rsidR="001B3D0D" w:rsidRPr="00E7665E" w:rsidRDefault="001B3D0D" w:rsidP="001B3D0D">
            <w:pPr>
              <w:jc w:val="center"/>
              <w:rPr>
                <w:rFonts w:ascii="Lato" w:eastAsia="Lato" w:hAnsi="Lato" w:cs="Lato"/>
                <w:color w:val="000000" w:themeColor="text1"/>
                <w:lang w:val="es-ES_tradnl"/>
              </w:rPr>
            </w:pPr>
          </w:p>
        </w:tc>
        <w:tc>
          <w:tcPr>
            <w:tcW w:w="1861" w:type="dxa"/>
          </w:tcPr>
          <w:p w14:paraId="10DFB85A" w14:textId="77777777" w:rsidR="001B3D0D" w:rsidRPr="00E7665E" w:rsidRDefault="001B3D0D" w:rsidP="001B3D0D">
            <w:pPr>
              <w:jc w:val="center"/>
              <w:rPr>
                <w:rFonts w:ascii="Lato" w:eastAsia="Lato" w:hAnsi="Lato" w:cs="Lato"/>
                <w:color w:val="000000" w:themeColor="text1"/>
                <w:lang w:val="es-ES_tradnl"/>
              </w:rPr>
            </w:pPr>
          </w:p>
        </w:tc>
        <w:tc>
          <w:tcPr>
            <w:tcW w:w="1856" w:type="dxa"/>
          </w:tcPr>
          <w:p w14:paraId="71B02072" w14:textId="77777777" w:rsidR="001B3D0D" w:rsidRPr="00E7665E" w:rsidRDefault="001B3D0D" w:rsidP="001B3D0D">
            <w:pPr>
              <w:jc w:val="center"/>
              <w:rPr>
                <w:rFonts w:ascii="Lato" w:eastAsia="Lato" w:hAnsi="Lato" w:cs="Lato"/>
                <w:color w:val="000000" w:themeColor="text1"/>
                <w:lang w:val="es-ES_tradnl"/>
              </w:rPr>
            </w:pPr>
          </w:p>
        </w:tc>
      </w:tr>
    </w:tbl>
    <w:p w14:paraId="47392248" w14:textId="77777777" w:rsidR="00C6462A" w:rsidRPr="00E7665E" w:rsidRDefault="00C6462A" w:rsidP="00085ECF">
      <w:pPr>
        <w:pStyle w:val="Textoindependiente"/>
        <w:spacing w:before="0" w:line="276" w:lineRule="auto"/>
        <w:ind w:left="0" w:firstLine="0"/>
        <w:jc w:val="both"/>
        <w:rPr>
          <w:rFonts w:ascii="Lato" w:hAnsi="Lato"/>
          <w:spacing w:val="-2"/>
          <w:lang w:val="es-ES_tradnl"/>
        </w:rPr>
      </w:pPr>
    </w:p>
    <w:p w14:paraId="6D7DE1F9" w14:textId="77777777" w:rsidR="00C6462A" w:rsidRPr="00E7665E" w:rsidRDefault="00C6462A">
      <w:pPr>
        <w:rPr>
          <w:rFonts w:ascii="Lato" w:eastAsia="Tahoma" w:hAnsi="Lato" w:cs="Tahoma"/>
          <w:spacing w:val="-2"/>
          <w:sz w:val="22"/>
          <w:szCs w:val="22"/>
          <w:lang w:val="es-ES_tradnl" w:eastAsia="en-US"/>
        </w:rPr>
      </w:pPr>
      <w:r w:rsidRPr="00E7665E">
        <w:rPr>
          <w:rFonts w:ascii="Lato" w:hAnsi="Lato"/>
          <w:spacing w:val="-2"/>
          <w:lang w:val="es-ES_tradnl"/>
        </w:rPr>
        <w:br w:type="page"/>
      </w:r>
    </w:p>
    <w:p w14:paraId="3930776D" w14:textId="69A660EF" w:rsidR="001B3D0D" w:rsidRPr="00E7665E" w:rsidRDefault="001B3D0D" w:rsidP="00085ECF">
      <w:pPr>
        <w:pStyle w:val="Textoindependiente"/>
        <w:spacing w:before="0" w:line="276" w:lineRule="auto"/>
        <w:ind w:left="0" w:firstLine="0"/>
        <w:jc w:val="both"/>
        <w:rPr>
          <w:rFonts w:ascii="Lato" w:hAnsi="Lato"/>
          <w:i/>
          <w:iCs/>
          <w:spacing w:val="-2"/>
          <w:lang w:val="es-ES_tradnl"/>
        </w:rPr>
      </w:pPr>
      <w:r w:rsidRPr="00E7665E">
        <w:rPr>
          <w:rFonts w:ascii="Lato" w:hAnsi="Lato"/>
          <w:spacing w:val="-2"/>
          <w:lang w:val="es-ES_tradnl"/>
        </w:rPr>
        <w:lastRenderedPageBreak/>
        <w:t xml:space="preserve">El listado de las personas </w:t>
      </w:r>
      <w:r w:rsidR="00C054EA" w:rsidRPr="00E7665E">
        <w:rPr>
          <w:rFonts w:ascii="Lato" w:hAnsi="Lato"/>
          <w:spacing w:val="-2"/>
          <w:lang w:val="es-ES_tradnl"/>
        </w:rPr>
        <w:t>integrantes</w:t>
      </w:r>
      <w:r w:rsidRPr="00E7665E">
        <w:rPr>
          <w:rFonts w:ascii="Lato" w:hAnsi="Lato"/>
          <w:spacing w:val="-2"/>
          <w:lang w:val="es-ES_tradnl"/>
        </w:rPr>
        <w:t xml:space="preserve"> del </w:t>
      </w:r>
      <w:r w:rsidR="00C61060" w:rsidRPr="00E7665E">
        <w:rPr>
          <w:rFonts w:ascii="Lato" w:hAnsi="Lato"/>
          <w:spacing w:val="-2"/>
          <w:lang w:val="es-ES_tradnl"/>
        </w:rPr>
        <w:t>GP</w:t>
      </w:r>
      <w:r w:rsidRPr="00E7665E">
        <w:rPr>
          <w:rFonts w:ascii="Lato" w:hAnsi="Lato"/>
          <w:spacing w:val="-2"/>
          <w:lang w:val="es-ES_tradnl"/>
        </w:rPr>
        <w:t xml:space="preserve"> se integra</w:t>
      </w:r>
      <w:r w:rsidR="00C61060" w:rsidRPr="00E7665E">
        <w:rPr>
          <w:rFonts w:ascii="Lato" w:hAnsi="Lato"/>
          <w:spacing w:val="-2"/>
          <w:lang w:val="es-ES_tradnl"/>
        </w:rPr>
        <w:t>rá</w:t>
      </w:r>
      <w:r w:rsidRPr="00E7665E">
        <w:rPr>
          <w:rFonts w:ascii="Lato" w:hAnsi="Lato"/>
          <w:spacing w:val="-2"/>
          <w:lang w:val="es-ES_tradnl"/>
        </w:rPr>
        <w:t xml:space="preserve"> como parte de los anexos de evidencia del diagnóstico, incluyendo al menos: </w:t>
      </w:r>
      <w:r w:rsidR="00C61060" w:rsidRPr="00E7665E">
        <w:rPr>
          <w:rFonts w:ascii="Lato" w:hAnsi="Lato"/>
          <w:i/>
          <w:iCs/>
          <w:spacing w:val="-2"/>
          <w:lang w:val="es-ES_tradnl"/>
        </w:rPr>
        <w:t xml:space="preserve">nombre completo; localidad; cargo </w:t>
      </w:r>
      <w:r w:rsidR="00C054EA" w:rsidRPr="00E7665E">
        <w:rPr>
          <w:rFonts w:ascii="Lato" w:hAnsi="Lato"/>
          <w:i/>
          <w:iCs/>
          <w:spacing w:val="-2"/>
          <w:lang w:val="es-ES_tradnl"/>
        </w:rPr>
        <w:t>en</w:t>
      </w:r>
      <w:r w:rsidR="00C61060" w:rsidRPr="00E7665E">
        <w:rPr>
          <w:rFonts w:ascii="Lato" w:hAnsi="Lato"/>
          <w:i/>
          <w:iCs/>
          <w:spacing w:val="-2"/>
          <w:lang w:val="es-ES_tradnl"/>
        </w:rPr>
        <w:t xml:space="preserve"> la organización; género; si pertenece a un pueblo indígena, indique a cuál; si se considera afrodescendiente, indique sí o no</w:t>
      </w:r>
      <w:r w:rsidR="00E7665E" w:rsidRPr="00E7665E">
        <w:rPr>
          <w:rFonts w:ascii="Lato" w:hAnsi="Lato"/>
          <w:i/>
          <w:iCs/>
          <w:spacing w:val="-2"/>
          <w:lang w:val="es-ES_tradnl"/>
        </w:rPr>
        <w:t>.</w:t>
      </w:r>
    </w:p>
    <w:p w14:paraId="35F16C45" w14:textId="77777777" w:rsidR="00085ECF" w:rsidRPr="00E7665E" w:rsidRDefault="00085ECF" w:rsidP="00085ECF">
      <w:pPr>
        <w:pStyle w:val="Textoindependiente"/>
        <w:spacing w:before="0" w:line="276" w:lineRule="auto"/>
        <w:ind w:left="0" w:firstLine="0"/>
        <w:jc w:val="both"/>
        <w:rPr>
          <w:rFonts w:ascii="Lato" w:hAnsi="Lato"/>
          <w:spacing w:val="-2"/>
          <w:lang w:val="es-ES_tradnl"/>
        </w:rPr>
      </w:pPr>
    </w:p>
    <w:p w14:paraId="13625636" w14:textId="59955E92" w:rsidR="001B3D0D" w:rsidRPr="00E7665E" w:rsidRDefault="001B3D0D" w:rsidP="00C61060">
      <w:pPr>
        <w:pStyle w:val="Textoindependiente"/>
        <w:numPr>
          <w:ilvl w:val="0"/>
          <w:numId w:val="14"/>
        </w:numPr>
        <w:spacing w:before="0" w:line="276" w:lineRule="auto"/>
        <w:jc w:val="both"/>
        <w:rPr>
          <w:rFonts w:ascii="Lato" w:hAnsi="Lato"/>
          <w:spacing w:val="-2"/>
          <w:lang w:val="es-ES_tradnl"/>
        </w:rPr>
      </w:pPr>
      <w:r w:rsidRPr="00E7665E">
        <w:rPr>
          <w:rFonts w:ascii="Lato" w:hAnsi="Lato"/>
          <w:b/>
          <w:bCs/>
          <w:spacing w:val="-2"/>
          <w:lang w:val="es-ES_tradnl"/>
        </w:rPr>
        <w:t>Diagnóstico detallado:</w:t>
      </w:r>
      <w:r w:rsidRPr="00E7665E">
        <w:rPr>
          <w:rFonts w:ascii="Lato" w:hAnsi="Lato"/>
          <w:spacing w:val="-2"/>
          <w:lang w:val="es-ES_tradnl"/>
        </w:rPr>
        <w:t xml:space="preserve"> </w:t>
      </w:r>
      <w:r w:rsidR="00C61060" w:rsidRPr="00E7665E">
        <w:rPr>
          <w:rFonts w:ascii="Lato" w:eastAsia="Lato" w:hAnsi="Lato" w:cs="Lato"/>
          <w:i/>
          <w:iCs/>
          <w:color w:val="A6A6A6" w:themeColor="background1" w:themeShade="A6"/>
          <w:lang w:val="es-ES_tradnl" w:eastAsia="es-ES"/>
        </w:rPr>
        <w:t>describe</w:t>
      </w:r>
      <w:r w:rsidRPr="00E7665E">
        <w:rPr>
          <w:rFonts w:ascii="Lato" w:eastAsia="Lato" w:hAnsi="Lato" w:cs="Lato"/>
          <w:i/>
          <w:iCs/>
          <w:color w:val="A6A6A6" w:themeColor="background1" w:themeShade="A6"/>
          <w:lang w:val="es-ES_tradnl" w:eastAsia="es-ES"/>
        </w:rPr>
        <w:t xml:space="preserve"> los componentes</w:t>
      </w:r>
      <w:r w:rsidR="00C61060" w:rsidRPr="00E7665E">
        <w:rPr>
          <w:rFonts w:ascii="Lato" w:eastAsia="Lato" w:hAnsi="Lato" w:cs="Lato"/>
          <w:i/>
          <w:iCs/>
          <w:color w:val="A6A6A6" w:themeColor="background1" w:themeShade="A6"/>
          <w:lang w:val="es-ES_tradnl" w:eastAsia="es-ES"/>
        </w:rPr>
        <w:t xml:space="preserve"> mencionados a continuación y analiza su </w:t>
      </w:r>
      <w:r w:rsidR="009A1A27" w:rsidRPr="00E7665E">
        <w:rPr>
          <w:rFonts w:ascii="Lato" w:eastAsia="Lato" w:hAnsi="Lato" w:cs="Lato"/>
          <w:i/>
          <w:iCs/>
          <w:color w:val="A6A6A6" w:themeColor="background1" w:themeShade="A6"/>
          <w:lang w:val="es-ES_tradnl" w:eastAsia="es-ES"/>
        </w:rPr>
        <w:t>estado</w:t>
      </w:r>
      <w:r w:rsidR="00C61060" w:rsidRPr="00E7665E">
        <w:rPr>
          <w:rFonts w:ascii="Lato" w:eastAsia="Lato" w:hAnsi="Lato" w:cs="Lato"/>
          <w:i/>
          <w:iCs/>
          <w:color w:val="A6A6A6" w:themeColor="background1" w:themeShade="A6"/>
          <w:lang w:val="es-ES_tradnl" w:eastAsia="es-ES"/>
        </w:rPr>
        <w:t xml:space="preserve"> actual con base en el</w:t>
      </w:r>
      <w:r w:rsidRPr="00E7665E">
        <w:rPr>
          <w:rFonts w:ascii="Lato" w:eastAsia="Lato" w:hAnsi="Lato" w:cs="Lato"/>
          <w:i/>
          <w:iCs/>
          <w:color w:val="A6A6A6" w:themeColor="background1" w:themeShade="A6"/>
          <w:lang w:val="es-ES_tradnl" w:eastAsia="es-ES"/>
        </w:rPr>
        <w:t xml:space="preserve"> Cuadro </w:t>
      </w:r>
      <w:r w:rsidR="00C61060" w:rsidRPr="00E7665E">
        <w:rPr>
          <w:rFonts w:ascii="Lato" w:eastAsia="Lato" w:hAnsi="Lato" w:cs="Lato"/>
          <w:i/>
          <w:iCs/>
          <w:color w:val="A6A6A6" w:themeColor="background1" w:themeShade="A6"/>
          <w:lang w:val="es-ES_tradnl" w:eastAsia="es-ES"/>
        </w:rPr>
        <w:t>2</w:t>
      </w:r>
      <w:r w:rsidR="009A1A27" w:rsidRPr="00E7665E">
        <w:rPr>
          <w:rFonts w:ascii="Lato" w:eastAsia="Lato" w:hAnsi="Lato" w:cs="Lato"/>
          <w:i/>
          <w:iCs/>
          <w:color w:val="A6A6A6" w:themeColor="background1" w:themeShade="A6"/>
          <w:lang w:val="es-ES_tradnl" w:eastAsia="es-ES"/>
        </w:rPr>
        <w:t>.</w:t>
      </w:r>
    </w:p>
    <w:p w14:paraId="3E91FF47" w14:textId="77777777" w:rsidR="001B3D0D" w:rsidRPr="00E7665E" w:rsidRDefault="001B3D0D" w:rsidP="001B3D0D">
      <w:pPr>
        <w:pStyle w:val="Textoindependiente"/>
        <w:spacing w:before="0" w:line="276" w:lineRule="auto"/>
        <w:ind w:left="0" w:firstLine="0"/>
        <w:jc w:val="both"/>
        <w:rPr>
          <w:rFonts w:ascii="Lato" w:hAnsi="Lato"/>
          <w:spacing w:val="-2"/>
          <w:lang w:val="es-ES_tradnl"/>
        </w:rPr>
      </w:pPr>
    </w:p>
    <w:p w14:paraId="01FB2056"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 xml:space="preserve">Componente A. Estructura orgánica y gobernanza: </w:t>
      </w:r>
    </w:p>
    <w:p w14:paraId="1A14390B" w14:textId="5DD23F23"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1. Desarrollo organizativo: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efiere al desarrollo de la estructura orgánica</w:t>
      </w:r>
      <w:r w:rsidR="00FE7FA0" w:rsidRPr="00E7665E">
        <w:rPr>
          <w:rFonts w:ascii="Lato" w:eastAsia="Lato" w:hAnsi="Lato" w:cs="Lato"/>
          <w:i/>
          <w:iCs/>
          <w:color w:val="A6A6A6" w:themeColor="background1" w:themeShade="A6"/>
          <w:lang w:val="es-ES_tradnl" w:eastAsia="es-ES"/>
        </w:rPr>
        <w:t>,</w:t>
      </w:r>
      <w:r w:rsidRPr="00E7665E">
        <w:rPr>
          <w:rFonts w:ascii="Lato" w:eastAsia="Lato" w:hAnsi="Lato" w:cs="Lato"/>
          <w:i/>
          <w:iCs/>
          <w:color w:val="A6A6A6" w:themeColor="background1" w:themeShade="A6"/>
          <w:lang w:val="es-ES_tradnl" w:eastAsia="es-ES"/>
        </w:rPr>
        <w:t xml:space="preserve"> </w:t>
      </w:r>
      <w:r w:rsidR="00FE7FA0" w:rsidRPr="00E7665E">
        <w:rPr>
          <w:rFonts w:ascii="Lato" w:eastAsia="Lato" w:hAnsi="Lato" w:cs="Lato"/>
          <w:i/>
          <w:iCs/>
          <w:color w:val="A6A6A6" w:themeColor="background1" w:themeShade="A6"/>
          <w:lang w:val="es-ES_tradnl" w:eastAsia="es-ES"/>
        </w:rPr>
        <w:t xml:space="preserve">de los </w:t>
      </w:r>
      <w:r w:rsidRPr="00E7665E">
        <w:rPr>
          <w:rFonts w:ascii="Lato" w:eastAsia="Lato" w:hAnsi="Lato" w:cs="Lato"/>
          <w:i/>
          <w:iCs/>
          <w:color w:val="A6A6A6" w:themeColor="background1" w:themeShade="A6"/>
          <w:lang w:val="es-ES_tradnl" w:eastAsia="es-ES"/>
        </w:rPr>
        <w:t>roles y</w:t>
      </w:r>
      <w:r w:rsidR="00FE7FA0" w:rsidRPr="00E7665E">
        <w:rPr>
          <w:rFonts w:ascii="Lato" w:eastAsia="Lato" w:hAnsi="Lato" w:cs="Lato"/>
          <w:i/>
          <w:iCs/>
          <w:color w:val="A6A6A6" w:themeColor="background1" w:themeShade="A6"/>
          <w:lang w:val="es-ES_tradnl" w:eastAsia="es-ES"/>
        </w:rPr>
        <w:t xml:space="preserve"> de las</w:t>
      </w:r>
      <w:r w:rsidRPr="00E7665E">
        <w:rPr>
          <w:rFonts w:ascii="Lato" w:eastAsia="Lato" w:hAnsi="Lato" w:cs="Lato"/>
          <w:i/>
          <w:iCs/>
          <w:color w:val="A6A6A6" w:themeColor="background1" w:themeShade="A6"/>
          <w:lang w:val="es-ES_tradnl" w:eastAsia="es-ES"/>
        </w:rPr>
        <w:t xml:space="preserve"> funciones. P</w:t>
      </w:r>
      <w:r w:rsidR="00FE7FA0" w:rsidRPr="00E7665E">
        <w:rPr>
          <w:rFonts w:ascii="Lato" w:eastAsia="Lato" w:hAnsi="Lato" w:cs="Lato"/>
          <w:i/>
          <w:iCs/>
          <w:color w:val="A6A6A6" w:themeColor="background1" w:themeShade="A6"/>
          <w:lang w:val="es-ES_tradnl" w:eastAsia="es-ES"/>
        </w:rPr>
        <w:t>or ejemplo, la p</w:t>
      </w:r>
      <w:r w:rsidRPr="00E7665E">
        <w:rPr>
          <w:rFonts w:ascii="Lato" w:eastAsia="Lato" w:hAnsi="Lato" w:cs="Lato"/>
          <w:i/>
          <w:iCs/>
          <w:color w:val="A6A6A6" w:themeColor="background1" w:themeShade="A6"/>
          <w:lang w:val="es-ES_tradnl" w:eastAsia="es-ES"/>
        </w:rPr>
        <w:t>resencia de procesos para la toma de acuerdos</w:t>
      </w:r>
      <w:r w:rsidR="00FE7FA0" w:rsidRPr="00E7665E">
        <w:rPr>
          <w:rFonts w:ascii="Lato" w:eastAsia="Lato" w:hAnsi="Lato" w:cs="Lato"/>
          <w:i/>
          <w:iCs/>
          <w:color w:val="A6A6A6" w:themeColor="background1" w:themeShade="A6"/>
          <w:lang w:val="es-ES_tradnl" w:eastAsia="es-ES"/>
        </w:rPr>
        <w:t>, el s</w:t>
      </w:r>
      <w:r w:rsidRPr="00E7665E">
        <w:rPr>
          <w:rFonts w:ascii="Lato" w:eastAsia="Lato" w:hAnsi="Lato" w:cs="Lato"/>
          <w:i/>
          <w:iCs/>
          <w:color w:val="A6A6A6" w:themeColor="background1" w:themeShade="A6"/>
          <w:lang w:val="es-ES_tradnl" w:eastAsia="es-ES"/>
        </w:rPr>
        <w:t xml:space="preserve">eguimiento, </w:t>
      </w:r>
      <w:r w:rsidR="00FE7FA0" w:rsidRPr="00E7665E">
        <w:rPr>
          <w:rFonts w:ascii="Lato" w:eastAsia="Lato" w:hAnsi="Lato" w:cs="Lato"/>
          <w:i/>
          <w:iCs/>
          <w:color w:val="A6A6A6" w:themeColor="background1" w:themeShade="A6"/>
          <w:lang w:val="es-ES_tradnl" w:eastAsia="es-ES"/>
        </w:rPr>
        <w:t xml:space="preserve">el </w:t>
      </w:r>
      <w:r w:rsidRPr="00E7665E">
        <w:rPr>
          <w:rFonts w:ascii="Lato" w:eastAsia="Lato" w:hAnsi="Lato" w:cs="Lato"/>
          <w:i/>
          <w:iCs/>
          <w:color w:val="A6A6A6" w:themeColor="background1" w:themeShade="A6"/>
          <w:lang w:val="es-ES_tradnl" w:eastAsia="es-ES"/>
        </w:rPr>
        <w:t>cumplimiento y</w:t>
      </w:r>
      <w:r w:rsidR="00FE7FA0" w:rsidRPr="00E7665E">
        <w:rPr>
          <w:rFonts w:ascii="Lato" w:eastAsia="Lato" w:hAnsi="Lato" w:cs="Lato"/>
          <w:i/>
          <w:iCs/>
          <w:color w:val="A6A6A6" w:themeColor="background1" w:themeShade="A6"/>
          <w:lang w:val="es-ES_tradnl" w:eastAsia="es-ES"/>
        </w:rPr>
        <w:t xml:space="preserve"> las</w:t>
      </w:r>
      <w:r w:rsidRPr="00E7665E">
        <w:rPr>
          <w:rFonts w:ascii="Lato" w:eastAsia="Lato" w:hAnsi="Lato" w:cs="Lato"/>
          <w:i/>
          <w:iCs/>
          <w:color w:val="A6A6A6" w:themeColor="background1" w:themeShade="A6"/>
          <w:lang w:val="es-ES_tradnl" w:eastAsia="es-ES"/>
        </w:rPr>
        <w:t xml:space="preserve"> sanciones.</w:t>
      </w:r>
    </w:p>
    <w:p w14:paraId="14DD1E83" w14:textId="07CBC83E"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2. Espacios de gobernanza colectiva: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 la presencia y </w:t>
      </w:r>
      <w:r w:rsidR="00FE7FA0" w:rsidRPr="00E7665E">
        <w:rPr>
          <w:rFonts w:ascii="Lato" w:eastAsia="Lato" w:hAnsi="Lato" w:cs="Lato"/>
          <w:i/>
          <w:iCs/>
          <w:color w:val="A6A6A6" w:themeColor="background1" w:themeShade="A6"/>
          <w:lang w:val="es-ES_tradnl" w:eastAsia="es-ES"/>
        </w:rPr>
        <w:t xml:space="preserve">al </w:t>
      </w:r>
      <w:r w:rsidRPr="00E7665E">
        <w:rPr>
          <w:rFonts w:ascii="Lato" w:eastAsia="Lato" w:hAnsi="Lato" w:cs="Lato"/>
          <w:i/>
          <w:iCs/>
          <w:color w:val="A6A6A6" w:themeColor="background1" w:themeShade="A6"/>
          <w:lang w:val="es-ES_tradnl" w:eastAsia="es-ES"/>
        </w:rPr>
        <w:t xml:space="preserve">desarrollo de espacios de participación, comunicación, transparencia, elección de cargos, </w:t>
      </w:r>
      <w:r w:rsidR="00FE7FA0" w:rsidRPr="00E7665E">
        <w:rPr>
          <w:rFonts w:ascii="Lato" w:eastAsia="Lato" w:hAnsi="Lato" w:cs="Lato"/>
          <w:i/>
          <w:iCs/>
          <w:color w:val="A6A6A6" w:themeColor="background1" w:themeShade="A6"/>
          <w:lang w:val="es-ES_tradnl" w:eastAsia="es-ES"/>
        </w:rPr>
        <w:t>entre otros</w:t>
      </w:r>
      <w:r w:rsidRPr="00E7665E">
        <w:rPr>
          <w:rFonts w:ascii="Lato" w:eastAsia="Lato" w:hAnsi="Lato" w:cs="Lato"/>
          <w:i/>
          <w:iCs/>
          <w:color w:val="A6A6A6" w:themeColor="background1" w:themeShade="A6"/>
          <w:lang w:val="es-ES_tradnl" w:eastAsia="es-ES"/>
        </w:rPr>
        <w:t>.</w:t>
      </w:r>
    </w:p>
    <w:p w14:paraId="01E844F6" w14:textId="2044D5F3"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Tema 3. Género e inclusión</w:t>
      </w:r>
      <w:r w:rsidR="00C61060" w:rsidRPr="00E7665E">
        <w:rPr>
          <w:rFonts w:ascii="Lato" w:hAnsi="Lato"/>
          <w:spacing w:val="-2"/>
          <w:lang w:val="es-ES_tradnl"/>
        </w:rPr>
        <w:t>:</w:t>
      </w:r>
      <w:r w:rsidRPr="00E7665E">
        <w:rPr>
          <w:rFonts w:ascii="Lato" w:hAnsi="Lato"/>
          <w:spacing w:val="-2"/>
          <w:lang w:val="es-ES_tradnl"/>
        </w:rPr>
        <w:t xml:space="preserve">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 la composición del grupo y de sus espacios de toma de decisiones y a la existencia de prácticas, reglamentos, protocolos o planes orientados a la igualdad, </w:t>
      </w:r>
      <w:r w:rsidR="00FE7FA0" w:rsidRPr="00E7665E">
        <w:rPr>
          <w:rFonts w:ascii="Lato" w:eastAsia="Lato" w:hAnsi="Lato" w:cs="Lato"/>
          <w:i/>
          <w:iCs/>
          <w:color w:val="A6A6A6" w:themeColor="background1" w:themeShade="A6"/>
          <w:lang w:val="es-ES_tradnl" w:eastAsia="es-ES"/>
        </w:rPr>
        <w:t xml:space="preserve">la </w:t>
      </w:r>
      <w:r w:rsidRPr="00E7665E">
        <w:rPr>
          <w:rFonts w:ascii="Lato" w:eastAsia="Lato" w:hAnsi="Lato" w:cs="Lato"/>
          <w:i/>
          <w:iCs/>
          <w:color w:val="A6A6A6" w:themeColor="background1" w:themeShade="A6"/>
          <w:lang w:val="es-ES_tradnl" w:eastAsia="es-ES"/>
        </w:rPr>
        <w:t>prevención de</w:t>
      </w:r>
      <w:r w:rsidR="00C61060" w:rsidRPr="00E7665E">
        <w:rPr>
          <w:rFonts w:ascii="Lato" w:eastAsia="Lato" w:hAnsi="Lato" w:cs="Lato"/>
          <w:i/>
          <w:iCs/>
          <w:color w:val="A6A6A6" w:themeColor="background1" w:themeShade="A6"/>
          <w:lang w:val="es-ES_tradnl" w:eastAsia="es-ES"/>
        </w:rPr>
        <w:t xml:space="preserve"> la</w:t>
      </w:r>
      <w:r w:rsidRPr="00E7665E">
        <w:rPr>
          <w:rFonts w:ascii="Lato" w:eastAsia="Lato" w:hAnsi="Lato" w:cs="Lato"/>
          <w:i/>
          <w:iCs/>
          <w:color w:val="A6A6A6" w:themeColor="background1" w:themeShade="A6"/>
          <w:lang w:val="es-ES_tradnl" w:eastAsia="es-ES"/>
        </w:rPr>
        <w:t xml:space="preserve"> violencia y </w:t>
      </w:r>
      <w:r w:rsidR="00FE7FA0" w:rsidRPr="00E7665E">
        <w:rPr>
          <w:rFonts w:ascii="Lato" w:eastAsia="Lato" w:hAnsi="Lato" w:cs="Lato"/>
          <w:i/>
          <w:iCs/>
          <w:color w:val="A6A6A6" w:themeColor="background1" w:themeShade="A6"/>
          <w:lang w:val="es-ES_tradnl" w:eastAsia="es-ES"/>
        </w:rPr>
        <w:t xml:space="preserve">la </w:t>
      </w:r>
      <w:r w:rsidRPr="00E7665E">
        <w:rPr>
          <w:rFonts w:ascii="Lato" w:eastAsia="Lato" w:hAnsi="Lato" w:cs="Lato"/>
          <w:i/>
          <w:iCs/>
          <w:color w:val="A6A6A6" w:themeColor="background1" w:themeShade="A6"/>
          <w:lang w:val="es-ES_tradnl" w:eastAsia="es-ES"/>
        </w:rPr>
        <w:t>no discriminación.</w:t>
      </w:r>
    </w:p>
    <w:p w14:paraId="46AA3BC7"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0BC413CB"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B. Aspectos legales:</w:t>
      </w:r>
    </w:p>
    <w:p w14:paraId="7C381CB2" w14:textId="1C9F8605" w:rsidR="001B3D0D" w:rsidRPr="00E7665E" w:rsidRDefault="001B3D0D" w:rsidP="001B3D0D">
      <w:pPr>
        <w:pStyle w:val="Textoindependiente"/>
        <w:numPr>
          <w:ilvl w:val="1"/>
          <w:numId w:val="13"/>
        </w:numPr>
        <w:spacing w:before="0" w:line="276" w:lineRule="auto"/>
        <w:jc w:val="both"/>
        <w:rPr>
          <w:rFonts w:ascii="Lato" w:hAnsi="Lato"/>
          <w:i/>
          <w:iCs/>
          <w:spacing w:val="-2"/>
          <w:lang w:val="es-ES_tradnl"/>
        </w:rPr>
      </w:pPr>
      <w:r w:rsidRPr="00E7665E">
        <w:rPr>
          <w:rFonts w:ascii="Lato" w:hAnsi="Lato"/>
          <w:spacing w:val="-2"/>
          <w:lang w:val="es-ES_tradnl"/>
        </w:rPr>
        <w:t xml:space="preserve">Tema 4. Figura legal que da soporte a gestiones grupales: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al desarrollo y </w:t>
      </w:r>
      <w:r w:rsidR="00C61060" w:rsidRPr="00E7665E">
        <w:rPr>
          <w:rFonts w:ascii="Lato" w:eastAsia="Lato" w:hAnsi="Lato" w:cs="Lato"/>
          <w:i/>
          <w:iCs/>
          <w:color w:val="A6A6A6" w:themeColor="background1" w:themeShade="A6"/>
          <w:lang w:val="es-ES_tradnl" w:eastAsia="es-ES"/>
        </w:rPr>
        <w:t xml:space="preserve">al </w:t>
      </w:r>
      <w:r w:rsidRPr="00E7665E">
        <w:rPr>
          <w:rFonts w:ascii="Lato" w:eastAsia="Lato" w:hAnsi="Lato" w:cs="Lato"/>
          <w:i/>
          <w:iCs/>
          <w:color w:val="A6A6A6" w:themeColor="background1" w:themeShade="A6"/>
          <w:lang w:val="es-ES_tradnl" w:eastAsia="es-ES"/>
        </w:rPr>
        <w:t>funcionamiento de la figura legal</w:t>
      </w:r>
      <w:r w:rsidR="00C61060" w:rsidRPr="00E7665E">
        <w:rPr>
          <w:rFonts w:ascii="Lato" w:eastAsia="Lato" w:hAnsi="Lato" w:cs="Lato"/>
          <w:i/>
          <w:iCs/>
          <w:color w:val="A6A6A6" w:themeColor="background1" w:themeShade="A6"/>
          <w:lang w:val="es-ES_tradnl" w:eastAsia="es-ES"/>
        </w:rPr>
        <w:t>, así</w:t>
      </w:r>
      <w:r w:rsidRPr="00E7665E">
        <w:rPr>
          <w:rFonts w:ascii="Lato" w:eastAsia="Lato" w:hAnsi="Lato" w:cs="Lato"/>
          <w:i/>
          <w:iCs/>
          <w:color w:val="A6A6A6" w:themeColor="background1" w:themeShade="A6"/>
          <w:lang w:val="es-ES_tradnl" w:eastAsia="es-ES"/>
        </w:rPr>
        <w:t xml:space="preserve"> </w:t>
      </w:r>
      <w:r w:rsidR="00C61060" w:rsidRPr="00E7665E">
        <w:rPr>
          <w:rFonts w:ascii="Lato" w:eastAsia="Lato" w:hAnsi="Lato" w:cs="Lato"/>
          <w:i/>
          <w:iCs/>
          <w:color w:val="A6A6A6" w:themeColor="background1" w:themeShade="A6"/>
          <w:lang w:val="es-ES_tradnl" w:eastAsia="es-ES"/>
        </w:rPr>
        <w:t>como al</w:t>
      </w:r>
      <w:r w:rsidRPr="00E7665E">
        <w:rPr>
          <w:rFonts w:ascii="Lato" w:eastAsia="Lato" w:hAnsi="Lato" w:cs="Lato"/>
          <w:i/>
          <w:iCs/>
          <w:color w:val="A6A6A6" w:themeColor="background1" w:themeShade="A6"/>
          <w:lang w:val="es-ES_tradnl" w:eastAsia="es-ES"/>
        </w:rPr>
        <w:t xml:space="preserve"> pleno conocimiento de sus obligaciones legales y fiscales.</w:t>
      </w:r>
    </w:p>
    <w:p w14:paraId="0FB1E396"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36749BD4"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C. Contabilidad, administración y aspectos financieros:</w:t>
      </w:r>
    </w:p>
    <w:p w14:paraId="328ADF8B" w14:textId="62AD230A"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5. Usan contabilidad: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al desarrollo y uso de instrumentos que generan información sobre la situación financiera para la toma de decisiones, </w:t>
      </w:r>
      <w:r w:rsidR="00FE7FA0" w:rsidRPr="00E7665E">
        <w:rPr>
          <w:rFonts w:ascii="Lato" w:eastAsia="Lato" w:hAnsi="Lato" w:cs="Lato"/>
          <w:i/>
          <w:iCs/>
          <w:color w:val="A6A6A6" w:themeColor="background1" w:themeShade="A6"/>
          <w:lang w:val="es-ES_tradnl" w:eastAsia="es-ES"/>
        </w:rPr>
        <w:t xml:space="preserve">la </w:t>
      </w:r>
      <w:r w:rsidRPr="00E7665E">
        <w:rPr>
          <w:rFonts w:ascii="Lato" w:eastAsia="Lato" w:hAnsi="Lato" w:cs="Lato"/>
          <w:i/>
          <w:iCs/>
          <w:color w:val="A6A6A6" w:themeColor="background1" w:themeShade="A6"/>
          <w:lang w:val="es-ES_tradnl" w:eastAsia="es-ES"/>
        </w:rPr>
        <w:t>transparencia,</w:t>
      </w:r>
      <w:r w:rsidR="00FE7FA0" w:rsidRPr="00E7665E">
        <w:rPr>
          <w:rFonts w:ascii="Lato" w:eastAsia="Lato" w:hAnsi="Lato" w:cs="Lato"/>
          <w:i/>
          <w:iCs/>
          <w:color w:val="A6A6A6" w:themeColor="background1" w:themeShade="A6"/>
          <w:lang w:val="es-ES_tradnl" w:eastAsia="es-ES"/>
        </w:rPr>
        <w:t xml:space="preserve"> el</w:t>
      </w:r>
      <w:r w:rsidRPr="00E7665E">
        <w:rPr>
          <w:rFonts w:ascii="Lato" w:eastAsia="Lato" w:hAnsi="Lato" w:cs="Lato"/>
          <w:i/>
          <w:iCs/>
          <w:color w:val="A6A6A6" w:themeColor="background1" w:themeShade="A6"/>
          <w:lang w:val="es-ES_tradnl" w:eastAsia="es-ES"/>
        </w:rPr>
        <w:t xml:space="preserve"> cumplimiento legal y </w:t>
      </w:r>
      <w:r w:rsidR="00FE7FA0" w:rsidRPr="00E7665E">
        <w:rPr>
          <w:rFonts w:ascii="Lato" w:eastAsia="Lato" w:hAnsi="Lato" w:cs="Lato"/>
          <w:i/>
          <w:iCs/>
          <w:color w:val="A6A6A6" w:themeColor="background1" w:themeShade="A6"/>
          <w:lang w:val="es-ES_tradnl" w:eastAsia="es-ES"/>
        </w:rPr>
        <w:t xml:space="preserve">el </w:t>
      </w:r>
      <w:r w:rsidRPr="00E7665E">
        <w:rPr>
          <w:rFonts w:ascii="Lato" w:eastAsia="Lato" w:hAnsi="Lato" w:cs="Lato"/>
          <w:i/>
          <w:iCs/>
          <w:color w:val="A6A6A6" w:themeColor="background1" w:themeShade="A6"/>
          <w:lang w:val="es-ES_tradnl" w:eastAsia="es-ES"/>
        </w:rPr>
        <w:t>acceso a</w:t>
      </w:r>
      <w:r w:rsidR="00FE7FA0" w:rsidRPr="00E7665E">
        <w:rPr>
          <w:rFonts w:ascii="Lato" w:eastAsia="Lato" w:hAnsi="Lato" w:cs="Lato"/>
          <w:i/>
          <w:iCs/>
          <w:color w:val="A6A6A6" w:themeColor="background1" w:themeShade="A6"/>
          <w:lang w:val="es-ES_tradnl" w:eastAsia="es-ES"/>
        </w:rPr>
        <w:t>l</w:t>
      </w:r>
      <w:r w:rsidRPr="00E7665E">
        <w:rPr>
          <w:rFonts w:ascii="Lato" w:eastAsia="Lato" w:hAnsi="Lato" w:cs="Lato"/>
          <w:i/>
          <w:iCs/>
          <w:color w:val="A6A6A6" w:themeColor="background1" w:themeShade="A6"/>
          <w:lang w:val="es-ES_tradnl" w:eastAsia="es-ES"/>
        </w:rPr>
        <w:t xml:space="preserve"> financiamiento.</w:t>
      </w:r>
    </w:p>
    <w:p w14:paraId="14AEB4EF" w14:textId="4718F162"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6. Estados financieros: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al desarrollo y uso de </w:t>
      </w:r>
      <w:r w:rsidR="00FE7FA0" w:rsidRPr="00E7665E">
        <w:rPr>
          <w:rFonts w:ascii="Lato" w:eastAsia="Lato" w:hAnsi="Lato" w:cs="Lato"/>
          <w:i/>
          <w:iCs/>
          <w:color w:val="A6A6A6" w:themeColor="background1" w:themeShade="A6"/>
          <w:lang w:val="es-ES_tradnl" w:eastAsia="es-ES"/>
        </w:rPr>
        <w:t xml:space="preserve">los </w:t>
      </w:r>
      <w:r w:rsidRPr="00E7665E">
        <w:rPr>
          <w:rFonts w:ascii="Lato" w:eastAsia="Lato" w:hAnsi="Lato" w:cs="Lato"/>
          <w:i/>
          <w:iCs/>
          <w:color w:val="A6A6A6" w:themeColor="background1" w:themeShade="A6"/>
          <w:lang w:val="es-ES_tradnl" w:eastAsia="es-ES"/>
        </w:rPr>
        <w:t xml:space="preserve">estados financieros que </w:t>
      </w:r>
      <w:r w:rsidR="00FE7FA0" w:rsidRPr="00E7665E">
        <w:rPr>
          <w:rFonts w:ascii="Lato" w:eastAsia="Lato" w:hAnsi="Lato" w:cs="Lato"/>
          <w:i/>
          <w:iCs/>
          <w:color w:val="A6A6A6" w:themeColor="background1" w:themeShade="A6"/>
          <w:lang w:val="es-ES_tradnl" w:eastAsia="es-ES"/>
        </w:rPr>
        <w:t>proporcion</w:t>
      </w:r>
      <w:r w:rsidRPr="00E7665E">
        <w:rPr>
          <w:rFonts w:ascii="Lato" w:eastAsia="Lato" w:hAnsi="Lato" w:cs="Lato"/>
          <w:i/>
          <w:iCs/>
          <w:color w:val="A6A6A6" w:themeColor="background1" w:themeShade="A6"/>
          <w:lang w:val="es-ES_tradnl" w:eastAsia="es-ES"/>
        </w:rPr>
        <w:t xml:space="preserve">an información sobre la situación financiera, </w:t>
      </w:r>
      <w:r w:rsidR="00FE7FA0" w:rsidRPr="00E7665E">
        <w:rPr>
          <w:rFonts w:ascii="Lato" w:eastAsia="Lato" w:hAnsi="Lato" w:cs="Lato"/>
          <w:i/>
          <w:iCs/>
          <w:color w:val="A6A6A6" w:themeColor="background1" w:themeShade="A6"/>
          <w:lang w:val="es-ES_tradnl" w:eastAsia="es-ES"/>
        </w:rPr>
        <w:t xml:space="preserve">el </w:t>
      </w:r>
      <w:r w:rsidRPr="00E7665E">
        <w:rPr>
          <w:rFonts w:ascii="Lato" w:eastAsia="Lato" w:hAnsi="Lato" w:cs="Lato"/>
          <w:i/>
          <w:iCs/>
          <w:color w:val="A6A6A6" w:themeColor="background1" w:themeShade="A6"/>
          <w:lang w:val="es-ES_tradnl" w:eastAsia="es-ES"/>
        </w:rPr>
        <w:t xml:space="preserve">rendimiento y </w:t>
      </w:r>
      <w:r w:rsidR="00FE7FA0" w:rsidRPr="00E7665E">
        <w:rPr>
          <w:rFonts w:ascii="Lato" w:eastAsia="Lato" w:hAnsi="Lato" w:cs="Lato"/>
          <w:i/>
          <w:iCs/>
          <w:color w:val="A6A6A6" w:themeColor="background1" w:themeShade="A6"/>
          <w:lang w:val="es-ES_tradnl" w:eastAsia="es-ES"/>
        </w:rPr>
        <w:t xml:space="preserve">los </w:t>
      </w:r>
      <w:r w:rsidRPr="00E7665E">
        <w:rPr>
          <w:rFonts w:ascii="Lato" w:eastAsia="Lato" w:hAnsi="Lato" w:cs="Lato"/>
          <w:i/>
          <w:iCs/>
          <w:color w:val="A6A6A6" w:themeColor="background1" w:themeShade="A6"/>
          <w:lang w:val="es-ES_tradnl" w:eastAsia="es-ES"/>
        </w:rPr>
        <w:t>flujos de efectivo.</w:t>
      </w:r>
    </w:p>
    <w:p w14:paraId="0D5FFBB6"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36482226"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D. Planificación empresarial y de negocios:</w:t>
      </w:r>
    </w:p>
    <w:p w14:paraId="0852EC04" w14:textId="2A0B0471"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7. Idea y desarrollo de negocio, cadena de valor: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efiere a la claridad sobre el negocio que se busca fortalece</w:t>
      </w:r>
      <w:r w:rsidR="00FE7FA0" w:rsidRPr="00E7665E">
        <w:rPr>
          <w:rFonts w:ascii="Lato" w:eastAsia="Lato" w:hAnsi="Lato" w:cs="Lato"/>
          <w:i/>
          <w:iCs/>
          <w:color w:val="A6A6A6" w:themeColor="background1" w:themeShade="A6"/>
          <w:lang w:val="es-ES_tradnl" w:eastAsia="es-ES"/>
        </w:rPr>
        <w:t>r</w:t>
      </w:r>
      <w:r w:rsidR="00C054EA" w:rsidRPr="00E7665E">
        <w:rPr>
          <w:rFonts w:ascii="Lato" w:eastAsia="Lato" w:hAnsi="Lato" w:cs="Lato"/>
          <w:i/>
          <w:iCs/>
          <w:color w:val="A6A6A6" w:themeColor="background1" w:themeShade="A6"/>
          <w:lang w:val="es-ES_tradnl" w:eastAsia="es-ES"/>
        </w:rPr>
        <w:t>,</w:t>
      </w:r>
      <w:r w:rsidRPr="00E7665E">
        <w:rPr>
          <w:rFonts w:ascii="Lato" w:eastAsia="Lato" w:hAnsi="Lato" w:cs="Lato"/>
          <w:i/>
          <w:iCs/>
          <w:color w:val="A6A6A6" w:themeColor="background1" w:themeShade="A6"/>
          <w:lang w:val="es-ES_tradnl" w:eastAsia="es-ES"/>
        </w:rPr>
        <w:t xml:space="preserve"> los procesos internos para generar mayor valor y </w:t>
      </w:r>
      <w:r w:rsidR="00FE7FA0" w:rsidRPr="00E7665E">
        <w:rPr>
          <w:rFonts w:ascii="Lato" w:eastAsia="Lato" w:hAnsi="Lato" w:cs="Lato"/>
          <w:i/>
          <w:iCs/>
          <w:color w:val="A6A6A6" w:themeColor="background1" w:themeShade="A6"/>
          <w:lang w:val="es-ES_tradnl" w:eastAsia="es-ES"/>
        </w:rPr>
        <w:t xml:space="preserve">una mayor </w:t>
      </w:r>
      <w:r w:rsidRPr="00E7665E">
        <w:rPr>
          <w:rFonts w:ascii="Lato" w:eastAsia="Lato" w:hAnsi="Lato" w:cs="Lato"/>
          <w:i/>
          <w:iCs/>
          <w:color w:val="A6A6A6" w:themeColor="background1" w:themeShade="A6"/>
          <w:lang w:val="es-ES_tradnl" w:eastAsia="es-ES"/>
        </w:rPr>
        <w:t>ventaja competitiva.</w:t>
      </w:r>
    </w:p>
    <w:p w14:paraId="7035119E"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3EF1D522"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lastRenderedPageBreak/>
        <w:t>Componente E. Manejo de los recursos naturales, la biodiversidad y gestión ambiental y social:</w:t>
      </w:r>
    </w:p>
    <w:p w14:paraId="5E8A410E" w14:textId="23626A71" w:rsidR="001B3D0D" w:rsidRPr="00E7665E" w:rsidRDefault="001B3D0D" w:rsidP="001B3D0D">
      <w:pPr>
        <w:pStyle w:val="Textoindependiente"/>
        <w:numPr>
          <w:ilvl w:val="1"/>
          <w:numId w:val="13"/>
        </w:numPr>
        <w:spacing w:before="0" w:line="276" w:lineRule="auto"/>
        <w:jc w:val="both"/>
        <w:rPr>
          <w:rFonts w:ascii="Lato" w:hAnsi="Lato"/>
          <w:i/>
          <w:iCs/>
          <w:lang w:val="es-ES_tradnl"/>
        </w:rPr>
      </w:pPr>
      <w:r w:rsidRPr="00E7665E">
        <w:rPr>
          <w:rFonts w:ascii="Lato" w:hAnsi="Lato"/>
          <w:spacing w:val="-2"/>
          <w:lang w:val="es-ES_tradnl"/>
        </w:rPr>
        <w:t xml:space="preserve">Tema 8. Implementación de prácticas </w:t>
      </w:r>
      <w:r w:rsidRPr="00E7665E">
        <w:rPr>
          <w:rFonts w:ascii="Lato" w:hAnsi="Lato"/>
          <w:lang w:val="es-ES_tradnl"/>
        </w:rPr>
        <w:t xml:space="preserve">sostenibles y </w:t>
      </w:r>
      <w:r w:rsidR="009A1A27" w:rsidRPr="00E7665E">
        <w:rPr>
          <w:rFonts w:ascii="Lato" w:hAnsi="Lato"/>
          <w:lang w:val="es-ES_tradnl"/>
        </w:rPr>
        <w:t xml:space="preserve">de </w:t>
      </w:r>
      <w:r w:rsidRPr="00E7665E">
        <w:rPr>
          <w:rFonts w:ascii="Lato" w:hAnsi="Lato"/>
          <w:lang w:val="es-ES_tradnl"/>
        </w:rPr>
        <w:t>resiliencia climática</w:t>
      </w:r>
      <w:r w:rsidRPr="00E7665E">
        <w:rPr>
          <w:rFonts w:ascii="Lato" w:hAnsi="Lato"/>
          <w:spacing w:val="-2"/>
          <w:lang w:val="es-ES_tradnl"/>
        </w:rPr>
        <w:t xml:space="preserve">: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efiere a los conocimientos y</w:t>
      </w:r>
      <w:r w:rsidR="009A1A27" w:rsidRPr="00E7665E">
        <w:rPr>
          <w:rFonts w:ascii="Lato" w:eastAsia="Lato" w:hAnsi="Lato" w:cs="Lato"/>
          <w:i/>
          <w:iCs/>
          <w:color w:val="A6A6A6" w:themeColor="background1" w:themeShade="A6"/>
          <w:lang w:val="es-ES_tradnl" w:eastAsia="es-ES"/>
        </w:rPr>
        <w:t xml:space="preserve"> a</w:t>
      </w:r>
      <w:r w:rsidRPr="00E7665E">
        <w:rPr>
          <w:rFonts w:ascii="Lato" w:eastAsia="Lato" w:hAnsi="Lato" w:cs="Lato"/>
          <w:i/>
          <w:iCs/>
          <w:color w:val="A6A6A6" w:themeColor="background1" w:themeShade="A6"/>
          <w:lang w:val="es-ES_tradnl" w:eastAsia="es-ES"/>
        </w:rPr>
        <w:t xml:space="preserve"> la aplicación de buenas prácticas,</w:t>
      </w:r>
      <w:r w:rsidR="009A1A27" w:rsidRPr="00E7665E">
        <w:rPr>
          <w:rFonts w:ascii="Lato" w:eastAsia="Lato" w:hAnsi="Lato" w:cs="Lato"/>
          <w:i/>
          <w:iCs/>
          <w:color w:val="A6A6A6" w:themeColor="background1" w:themeShade="A6"/>
          <w:lang w:val="es-ES_tradnl" w:eastAsia="es-ES"/>
        </w:rPr>
        <w:t xml:space="preserve"> así como</w:t>
      </w:r>
      <w:r w:rsidRPr="00E7665E">
        <w:rPr>
          <w:rFonts w:ascii="Lato" w:eastAsia="Lato" w:hAnsi="Lato" w:cs="Lato"/>
          <w:i/>
          <w:iCs/>
          <w:color w:val="A6A6A6" w:themeColor="background1" w:themeShade="A6"/>
          <w:lang w:val="es-ES_tradnl" w:eastAsia="es-ES"/>
        </w:rPr>
        <w:t xml:space="preserve"> a la existencia de planes, protocolos, sellos o certificaciones</w:t>
      </w:r>
      <w:r w:rsidR="009A1A27" w:rsidRPr="00E7665E">
        <w:rPr>
          <w:rFonts w:ascii="Lato" w:eastAsia="Lato" w:hAnsi="Lato" w:cs="Lato"/>
          <w:i/>
          <w:iCs/>
          <w:color w:val="A6A6A6" w:themeColor="background1" w:themeShade="A6"/>
          <w:lang w:val="es-ES_tradnl" w:eastAsia="es-ES"/>
        </w:rPr>
        <w:t>. P</w:t>
      </w:r>
      <w:r w:rsidRPr="00E7665E">
        <w:rPr>
          <w:rFonts w:ascii="Lato" w:eastAsia="Lato" w:hAnsi="Lato" w:cs="Lato"/>
          <w:i/>
          <w:iCs/>
          <w:color w:val="A6A6A6" w:themeColor="background1" w:themeShade="A6"/>
          <w:lang w:val="es-ES_tradnl" w:eastAsia="es-ES"/>
        </w:rPr>
        <w:t>or ejemplo</w:t>
      </w:r>
      <w:r w:rsidR="009A1A27" w:rsidRPr="00E7665E">
        <w:rPr>
          <w:rFonts w:ascii="Lato" w:eastAsia="Lato" w:hAnsi="Lato" w:cs="Lato"/>
          <w:i/>
          <w:iCs/>
          <w:color w:val="A6A6A6" w:themeColor="background1" w:themeShade="A6"/>
          <w:lang w:val="es-ES_tradnl" w:eastAsia="es-ES"/>
        </w:rPr>
        <w:t>:</w:t>
      </w:r>
      <w:r w:rsidRPr="00E7665E">
        <w:rPr>
          <w:rFonts w:ascii="Lato" w:eastAsia="Lato" w:hAnsi="Lato" w:cs="Lato"/>
          <w:i/>
          <w:iCs/>
          <w:color w:val="A6A6A6" w:themeColor="background1" w:themeShade="A6"/>
          <w:lang w:val="es-ES_tradnl" w:eastAsia="es-ES"/>
        </w:rPr>
        <w:t xml:space="preserve"> sistemas de trazabilidad, sello de biodiversidad, sello o certificado orgánico, planes de manejo de plagas y vectores</w:t>
      </w:r>
      <w:r w:rsidR="009A1A27" w:rsidRPr="00E7665E">
        <w:rPr>
          <w:rFonts w:ascii="Lato" w:eastAsia="Lato" w:hAnsi="Lato" w:cs="Lato"/>
          <w:i/>
          <w:iCs/>
          <w:color w:val="A6A6A6" w:themeColor="background1" w:themeShade="A6"/>
          <w:lang w:val="es-ES_tradnl" w:eastAsia="es-ES"/>
        </w:rPr>
        <w:t>,</w:t>
      </w:r>
      <w:r w:rsidRPr="00E7665E">
        <w:rPr>
          <w:rFonts w:ascii="Lato" w:eastAsia="Lato" w:hAnsi="Lato" w:cs="Lato"/>
          <w:i/>
          <w:iCs/>
          <w:color w:val="A6A6A6" w:themeColor="background1" w:themeShade="A6"/>
          <w:lang w:val="es-ES_tradnl" w:eastAsia="es-ES"/>
        </w:rPr>
        <w:t xml:space="preserve"> y planes de gestión de residuos</w:t>
      </w:r>
      <w:r w:rsidR="009A1A27" w:rsidRPr="00E7665E">
        <w:rPr>
          <w:rFonts w:ascii="Lato" w:eastAsia="Lato" w:hAnsi="Lato" w:cs="Lato"/>
          <w:i/>
          <w:iCs/>
          <w:color w:val="A6A6A6" w:themeColor="background1" w:themeShade="A6"/>
          <w:lang w:val="es-ES_tradnl" w:eastAsia="es-ES"/>
        </w:rPr>
        <w:t>. También se refiere</w:t>
      </w:r>
      <w:r w:rsidRPr="00E7665E">
        <w:rPr>
          <w:rFonts w:ascii="Lato" w:eastAsia="Lato" w:hAnsi="Lato" w:cs="Lato"/>
          <w:i/>
          <w:iCs/>
          <w:color w:val="A6A6A6" w:themeColor="background1" w:themeShade="A6"/>
          <w:lang w:val="es-ES_tradnl" w:eastAsia="es-ES"/>
        </w:rPr>
        <w:t xml:space="preserve"> a la implementación de medidas de adaptación al cambio climático para </w:t>
      </w:r>
      <w:r w:rsidR="009A1A27" w:rsidRPr="00E7665E">
        <w:rPr>
          <w:rFonts w:ascii="Lato" w:eastAsia="Lato" w:hAnsi="Lato" w:cs="Lato"/>
          <w:i/>
          <w:iCs/>
          <w:color w:val="A6A6A6" w:themeColor="background1" w:themeShade="A6"/>
          <w:lang w:val="es-ES_tradnl" w:eastAsia="es-ES"/>
        </w:rPr>
        <w:t>au</w:t>
      </w:r>
      <w:r w:rsidRPr="00E7665E">
        <w:rPr>
          <w:rFonts w:ascii="Lato" w:eastAsia="Lato" w:hAnsi="Lato" w:cs="Lato"/>
          <w:i/>
          <w:iCs/>
          <w:color w:val="A6A6A6" w:themeColor="background1" w:themeShade="A6"/>
          <w:lang w:val="es-ES_tradnl" w:eastAsia="es-ES"/>
        </w:rPr>
        <w:t>mentar la resiliencia del negocio.</w:t>
      </w:r>
    </w:p>
    <w:p w14:paraId="78EEAFC4" w14:textId="347E77E6" w:rsidR="001B3D0D" w:rsidRPr="00E7665E" w:rsidRDefault="001B3D0D" w:rsidP="001B3D0D">
      <w:pPr>
        <w:pStyle w:val="Textoindependiente"/>
        <w:numPr>
          <w:ilvl w:val="1"/>
          <w:numId w:val="13"/>
        </w:numPr>
        <w:spacing w:before="0" w:line="276" w:lineRule="auto"/>
        <w:jc w:val="both"/>
        <w:rPr>
          <w:rFonts w:ascii="Lato" w:hAnsi="Lato"/>
          <w:lang w:val="es-ES_tradnl"/>
        </w:rPr>
      </w:pPr>
      <w:r w:rsidRPr="00E7665E">
        <w:rPr>
          <w:rFonts w:ascii="Lato" w:hAnsi="Lato"/>
          <w:lang w:val="es-ES_tradnl"/>
        </w:rPr>
        <w:t>Tema 9. Cumplimiento de la normativa asociada a la cadena de valor:</w:t>
      </w:r>
      <w:r w:rsidRPr="00E7665E">
        <w:rPr>
          <w:rFonts w:ascii="Lato" w:hAnsi="Lato"/>
          <w:i/>
          <w:iCs/>
          <w:lang w:val="es-ES_tradnl"/>
        </w:rPr>
        <w:t xml:space="preserve">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al cumplimiento de </w:t>
      </w:r>
      <w:r w:rsidR="00FE7FA0" w:rsidRPr="00E7665E">
        <w:rPr>
          <w:rFonts w:ascii="Lato" w:eastAsia="Lato" w:hAnsi="Lato" w:cs="Lato"/>
          <w:i/>
          <w:iCs/>
          <w:color w:val="A6A6A6" w:themeColor="background1" w:themeShade="A6"/>
          <w:lang w:val="es-ES_tradnl" w:eastAsia="es-ES"/>
        </w:rPr>
        <w:t xml:space="preserve">las </w:t>
      </w:r>
      <w:r w:rsidRPr="00E7665E">
        <w:rPr>
          <w:rFonts w:ascii="Lato" w:eastAsia="Lato" w:hAnsi="Lato" w:cs="Lato"/>
          <w:i/>
          <w:iCs/>
          <w:color w:val="A6A6A6" w:themeColor="background1" w:themeShade="A6"/>
          <w:lang w:val="es-ES_tradnl" w:eastAsia="es-ES"/>
        </w:rPr>
        <w:t xml:space="preserve">leyes, normas oficiales, acuerdos y disposiciones </w:t>
      </w:r>
      <w:r w:rsidR="00FE7FA0" w:rsidRPr="00E7665E">
        <w:rPr>
          <w:rFonts w:ascii="Lato" w:eastAsia="Lato" w:hAnsi="Lato" w:cs="Lato"/>
          <w:i/>
          <w:iCs/>
          <w:color w:val="A6A6A6" w:themeColor="background1" w:themeShade="A6"/>
          <w:lang w:val="es-ES_tradnl" w:eastAsia="es-ES"/>
        </w:rPr>
        <w:t>aplicabl</w:t>
      </w:r>
      <w:r w:rsidRPr="00E7665E">
        <w:rPr>
          <w:rFonts w:ascii="Lato" w:eastAsia="Lato" w:hAnsi="Lato" w:cs="Lato"/>
          <w:i/>
          <w:iCs/>
          <w:color w:val="A6A6A6" w:themeColor="background1" w:themeShade="A6"/>
          <w:lang w:val="es-ES_tradnl" w:eastAsia="es-ES"/>
        </w:rPr>
        <w:t xml:space="preserve">es. Por ejemplo: permisos de aprovechamiento, registros y lineamientos para salvaguardar la sanidad, </w:t>
      </w:r>
      <w:r w:rsidR="00FE7FA0" w:rsidRPr="00E7665E">
        <w:rPr>
          <w:rFonts w:ascii="Lato" w:eastAsia="Lato" w:hAnsi="Lato" w:cs="Lato"/>
          <w:i/>
          <w:iCs/>
          <w:color w:val="A6A6A6" w:themeColor="background1" w:themeShade="A6"/>
          <w:lang w:val="es-ES_tradnl" w:eastAsia="es-ES"/>
        </w:rPr>
        <w:t xml:space="preserve">la </w:t>
      </w:r>
      <w:r w:rsidRPr="00E7665E">
        <w:rPr>
          <w:rFonts w:ascii="Lato" w:eastAsia="Lato" w:hAnsi="Lato" w:cs="Lato"/>
          <w:i/>
          <w:iCs/>
          <w:color w:val="A6A6A6" w:themeColor="background1" w:themeShade="A6"/>
          <w:lang w:val="es-ES_tradnl" w:eastAsia="es-ES"/>
        </w:rPr>
        <w:t>inocuidad,</w:t>
      </w:r>
      <w:r w:rsidR="00FE7FA0" w:rsidRPr="00E7665E">
        <w:rPr>
          <w:rFonts w:ascii="Lato" w:eastAsia="Lato" w:hAnsi="Lato" w:cs="Lato"/>
          <w:i/>
          <w:iCs/>
          <w:color w:val="A6A6A6" w:themeColor="background1" w:themeShade="A6"/>
          <w:lang w:val="es-ES_tradnl" w:eastAsia="es-ES"/>
        </w:rPr>
        <w:t xml:space="preserve"> la</w:t>
      </w:r>
      <w:r w:rsidRPr="00E7665E">
        <w:rPr>
          <w:rFonts w:ascii="Lato" w:eastAsia="Lato" w:hAnsi="Lato" w:cs="Lato"/>
          <w:i/>
          <w:iCs/>
          <w:color w:val="A6A6A6" w:themeColor="background1" w:themeShade="A6"/>
          <w:lang w:val="es-ES_tradnl" w:eastAsia="es-ES"/>
        </w:rPr>
        <w:t xml:space="preserve"> calidad alimentaria y el bienestar animal.</w:t>
      </w:r>
    </w:p>
    <w:p w14:paraId="77D9F1CE" w14:textId="77777777" w:rsidR="001B3D0D" w:rsidRPr="00E7665E" w:rsidRDefault="001B3D0D" w:rsidP="001B3D0D">
      <w:pPr>
        <w:pStyle w:val="Textoindependiente"/>
        <w:spacing w:before="0" w:line="276" w:lineRule="auto"/>
        <w:ind w:left="1080" w:firstLine="0"/>
        <w:jc w:val="both"/>
        <w:rPr>
          <w:rFonts w:ascii="Lato" w:hAnsi="Lato"/>
          <w:lang w:val="es-ES_tradnl"/>
        </w:rPr>
      </w:pPr>
    </w:p>
    <w:p w14:paraId="7F1E528F"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F. Operación técnica:</w:t>
      </w:r>
    </w:p>
    <w:p w14:paraId="4952395A" w14:textId="4FB10613" w:rsidR="001B3D0D" w:rsidRPr="00E7665E" w:rsidRDefault="001B3D0D" w:rsidP="001B3D0D">
      <w:pPr>
        <w:pStyle w:val="Textoindependiente"/>
        <w:numPr>
          <w:ilvl w:val="1"/>
          <w:numId w:val="13"/>
        </w:numPr>
        <w:spacing w:before="0" w:line="276" w:lineRule="auto"/>
        <w:jc w:val="both"/>
        <w:rPr>
          <w:rFonts w:ascii="Lato" w:hAnsi="Lato"/>
          <w:i/>
          <w:iCs/>
          <w:spacing w:val="-2"/>
          <w:lang w:val="es-ES_tradnl"/>
        </w:rPr>
      </w:pPr>
      <w:r w:rsidRPr="00E7665E">
        <w:rPr>
          <w:rFonts w:ascii="Lato" w:hAnsi="Lato"/>
          <w:spacing w:val="-2"/>
          <w:lang w:val="es-ES_tradnl"/>
        </w:rPr>
        <w:t xml:space="preserve">Tema 10. Operación técnica de la cadena productiva: </w:t>
      </w:r>
      <w:r w:rsidR="00C61060" w:rsidRPr="00E7665E">
        <w:rPr>
          <w:rFonts w:ascii="Lato" w:eastAsia="Lato" w:hAnsi="Lato" w:cs="Lato"/>
          <w:i/>
          <w:iCs/>
          <w:color w:val="A6A6A6" w:themeColor="background1" w:themeShade="A6"/>
          <w:lang w:val="es-ES_tradnl" w:eastAsia="es-ES"/>
        </w:rPr>
        <w:t xml:space="preserve">se </w:t>
      </w:r>
      <w:r w:rsidR="00FE7FA0" w:rsidRPr="00E7665E">
        <w:rPr>
          <w:rFonts w:ascii="Lato" w:eastAsia="Lato" w:hAnsi="Lato" w:cs="Lato"/>
          <w:i/>
          <w:iCs/>
          <w:color w:val="A6A6A6" w:themeColor="background1" w:themeShade="A6"/>
          <w:lang w:val="es-ES_tradnl" w:eastAsia="es-ES"/>
        </w:rPr>
        <w:t>r</w:t>
      </w:r>
      <w:r w:rsidRPr="00E7665E">
        <w:rPr>
          <w:rFonts w:ascii="Lato" w:eastAsia="Lato" w:hAnsi="Lato" w:cs="Lato"/>
          <w:i/>
          <w:iCs/>
          <w:color w:val="A6A6A6" w:themeColor="background1" w:themeShade="A6"/>
          <w:lang w:val="es-ES_tradnl" w:eastAsia="es-ES"/>
        </w:rPr>
        <w:t xml:space="preserve">efiere a las mejoras implementadas para optimizar </w:t>
      </w:r>
      <w:r w:rsidR="00FE7FA0" w:rsidRPr="00E7665E">
        <w:rPr>
          <w:rFonts w:ascii="Lato" w:eastAsia="Lato" w:hAnsi="Lato" w:cs="Lato"/>
          <w:i/>
          <w:iCs/>
          <w:color w:val="A6A6A6" w:themeColor="background1" w:themeShade="A6"/>
          <w:lang w:val="es-ES_tradnl" w:eastAsia="es-ES"/>
        </w:rPr>
        <w:t>su</w:t>
      </w:r>
      <w:r w:rsidRPr="00E7665E">
        <w:rPr>
          <w:rFonts w:ascii="Lato" w:eastAsia="Lato" w:hAnsi="Lato" w:cs="Lato"/>
          <w:i/>
          <w:iCs/>
          <w:color w:val="A6A6A6" w:themeColor="background1" w:themeShade="A6"/>
          <w:lang w:val="es-ES_tradnl" w:eastAsia="es-ES"/>
        </w:rPr>
        <w:t>s procesos.</w:t>
      </w:r>
    </w:p>
    <w:p w14:paraId="726EFFD8"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2759EC9E"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G. Acceso y gestión de créditos y financiamientos:</w:t>
      </w:r>
    </w:p>
    <w:p w14:paraId="3FD7397F" w14:textId="25FE71BF" w:rsidR="001B3D0D" w:rsidRPr="00E7665E" w:rsidRDefault="001B3D0D" w:rsidP="001B3D0D">
      <w:pPr>
        <w:pStyle w:val="Textoindependiente"/>
        <w:numPr>
          <w:ilvl w:val="1"/>
          <w:numId w:val="13"/>
        </w:numPr>
        <w:spacing w:before="0" w:line="276" w:lineRule="auto"/>
        <w:jc w:val="both"/>
        <w:rPr>
          <w:rFonts w:ascii="Lato" w:hAnsi="Lato"/>
          <w:i/>
          <w:iCs/>
          <w:spacing w:val="-2"/>
          <w:lang w:val="es-ES_tradnl"/>
        </w:rPr>
      </w:pPr>
      <w:r w:rsidRPr="00E7665E">
        <w:rPr>
          <w:rFonts w:ascii="Lato" w:hAnsi="Lato"/>
          <w:spacing w:val="-2"/>
          <w:lang w:val="es-ES_tradnl"/>
        </w:rPr>
        <w:t xml:space="preserve">Tema 11. Propuesta de financiamiento: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 xml:space="preserve">efiere al acceso y </w:t>
      </w:r>
      <w:r w:rsidR="00FE7FA0" w:rsidRPr="00E7665E">
        <w:rPr>
          <w:rFonts w:ascii="Lato" w:eastAsia="Lato" w:hAnsi="Lato" w:cs="Lato"/>
          <w:i/>
          <w:iCs/>
          <w:color w:val="A6A6A6" w:themeColor="background1" w:themeShade="A6"/>
          <w:lang w:val="es-ES_tradnl" w:eastAsia="es-ES"/>
        </w:rPr>
        <w:t xml:space="preserve">a la </w:t>
      </w:r>
      <w:r w:rsidRPr="00E7665E">
        <w:rPr>
          <w:rFonts w:ascii="Lato" w:eastAsia="Lato" w:hAnsi="Lato" w:cs="Lato"/>
          <w:i/>
          <w:iCs/>
          <w:color w:val="A6A6A6" w:themeColor="background1" w:themeShade="A6"/>
          <w:lang w:val="es-ES_tradnl" w:eastAsia="es-ES"/>
        </w:rPr>
        <w:t xml:space="preserve">gestión de recursos financieros </w:t>
      </w:r>
      <w:r w:rsidR="00C054EA" w:rsidRPr="00E7665E">
        <w:rPr>
          <w:rFonts w:ascii="Lato" w:eastAsia="Lato" w:hAnsi="Lato" w:cs="Lato"/>
          <w:i/>
          <w:iCs/>
          <w:color w:val="A6A6A6" w:themeColor="background1" w:themeShade="A6"/>
          <w:lang w:val="es-ES_tradnl" w:eastAsia="es-ES"/>
        </w:rPr>
        <w:t xml:space="preserve">de fuentes </w:t>
      </w:r>
      <w:r w:rsidRPr="00E7665E">
        <w:rPr>
          <w:rFonts w:ascii="Lato" w:eastAsia="Lato" w:hAnsi="Lato" w:cs="Lato"/>
          <w:i/>
          <w:iCs/>
          <w:color w:val="A6A6A6" w:themeColor="background1" w:themeShade="A6"/>
          <w:lang w:val="es-ES_tradnl" w:eastAsia="es-ES"/>
        </w:rPr>
        <w:t>extern</w:t>
      </w:r>
      <w:r w:rsidR="00C054EA" w:rsidRPr="00E7665E">
        <w:rPr>
          <w:rFonts w:ascii="Lato" w:eastAsia="Lato" w:hAnsi="Lato" w:cs="Lato"/>
          <w:i/>
          <w:iCs/>
          <w:color w:val="A6A6A6" w:themeColor="background1" w:themeShade="A6"/>
          <w:lang w:val="es-ES_tradnl" w:eastAsia="es-ES"/>
        </w:rPr>
        <w:t>a</w:t>
      </w:r>
      <w:r w:rsidRPr="00E7665E">
        <w:rPr>
          <w:rFonts w:ascii="Lato" w:eastAsia="Lato" w:hAnsi="Lato" w:cs="Lato"/>
          <w:i/>
          <w:iCs/>
          <w:color w:val="A6A6A6" w:themeColor="background1" w:themeShade="A6"/>
          <w:lang w:val="es-ES_tradnl" w:eastAsia="es-ES"/>
        </w:rPr>
        <w:t xml:space="preserve">s que dan estabilidad y </w:t>
      </w:r>
      <w:r w:rsidR="00C054EA" w:rsidRPr="00E7665E">
        <w:rPr>
          <w:rFonts w:ascii="Lato" w:eastAsia="Lato" w:hAnsi="Lato" w:cs="Lato"/>
          <w:i/>
          <w:iCs/>
          <w:color w:val="A6A6A6" w:themeColor="background1" w:themeShade="A6"/>
          <w:lang w:val="es-ES_tradnl" w:eastAsia="es-ES"/>
        </w:rPr>
        <w:t xml:space="preserve">contribuyen a estrategias de </w:t>
      </w:r>
      <w:r w:rsidRPr="00E7665E">
        <w:rPr>
          <w:rFonts w:ascii="Lato" w:eastAsia="Lato" w:hAnsi="Lato" w:cs="Lato"/>
          <w:i/>
          <w:iCs/>
          <w:color w:val="A6A6A6" w:themeColor="background1" w:themeShade="A6"/>
          <w:lang w:val="es-ES_tradnl" w:eastAsia="es-ES"/>
        </w:rPr>
        <w:t xml:space="preserve">crecimiento económico </w:t>
      </w:r>
      <w:r w:rsidR="00FE7FA0" w:rsidRPr="00E7665E">
        <w:rPr>
          <w:rFonts w:ascii="Lato" w:eastAsia="Lato" w:hAnsi="Lato" w:cs="Lato"/>
          <w:i/>
          <w:iCs/>
          <w:color w:val="A6A6A6" w:themeColor="background1" w:themeShade="A6"/>
          <w:lang w:val="es-ES_tradnl" w:eastAsia="es-ES"/>
        </w:rPr>
        <w:t>a</w:t>
      </w:r>
      <w:r w:rsidR="00C054EA" w:rsidRPr="00E7665E">
        <w:rPr>
          <w:rFonts w:ascii="Lato" w:eastAsia="Lato" w:hAnsi="Lato" w:cs="Lato"/>
          <w:i/>
          <w:iCs/>
          <w:color w:val="A6A6A6" w:themeColor="background1" w:themeShade="A6"/>
          <w:lang w:val="es-ES_tradnl" w:eastAsia="es-ES"/>
        </w:rPr>
        <w:t>l grupo de personas productoras</w:t>
      </w:r>
      <w:r w:rsidRPr="00E7665E">
        <w:rPr>
          <w:rFonts w:ascii="Lato" w:eastAsia="Lato" w:hAnsi="Lato" w:cs="Lato"/>
          <w:i/>
          <w:iCs/>
          <w:color w:val="A6A6A6" w:themeColor="background1" w:themeShade="A6"/>
          <w:lang w:val="es-ES_tradnl" w:eastAsia="es-ES"/>
        </w:rPr>
        <w:t xml:space="preserve">. Se cuenta con </w:t>
      </w:r>
      <w:r w:rsidR="00FE7FA0" w:rsidRPr="00E7665E">
        <w:rPr>
          <w:rFonts w:ascii="Lato" w:eastAsia="Lato" w:hAnsi="Lato" w:cs="Lato"/>
          <w:i/>
          <w:iCs/>
          <w:color w:val="A6A6A6" w:themeColor="background1" w:themeShade="A6"/>
          <w:lang w:val="es-ES_tradnl" w:eastAsia="es-ES"/>
        </w:rPr>
        <w:t>a</w:t>
      </w:r>
      <w:r w:rsidRPr="00E7665E">
        <w:rPr>
          <w:rFonts w:ascii="Lato" w:eastAsia="Lato" w:hAnsi="Lato" w:cs="Lato"/>
          <w:i/>
          <w:iCs/>
          <w:color w:val="A6A6A6" w:themeColor="background1" w:themeShade="A6"/>
          <w:lang w:val="es-ES_tradnl" w:eastAsia="es-ES"/>
        </w:rPr>
        <w:t>nálisis financieros.</w:t>
      </w:r>
    </w:p>
    <w:p w14:paraId="3EC59DA5" w14:textId="77777777" w:rsidR="001B3D0D" w:rsidRPr="00E7665E" w:rsidRDefault="001B3D0D" w:rsidP="001B3D0D">
      <w:pPr>
        <w:pStyle w:val="Textoindependiente"/>
        <w:spacing w:before="0" w:line="276" w:lineRule="auto"/>
        <w:ind w:left="1134" w:firstLine="0"/>
        <w:jc w:val="both"/>
        <w:rPr>
          <w:rFonts w:ascii="Lato" w:hAnsi="Lato"/>
          <w:spacing w:val="-2"/>
          <w:lang w:val="es-ES_tradnl"/>
        </w:rPr>
      </w:pPr>
    </w:p>
    <w:p w14:paraId="3E3D9AFC" w14:textId="77777777" w:rsidR="001B3D0D" w:rsidRPr="00E7665E" w:rsidRDefault="001B3D0D" w:rsidP="001B3D0D">
      <w:pPr>
        <w:pStyle w:val="Textoindependiente"/>
        <w:numPr>
          <w:ilvl w:val="0"/>
          <w:numId w:val="13"/>
        </w:numPr>
        <w:spacing w:before="0" w:line="276" w:lineRule="auto"/>
        <w:ind w:left="1134"/>
        <w:jc w:val="both"/>
        <w:rPr>
          <w:rFonts w:ascii="Lato" w:hAnsi="Lato"/>
          <w:spacing w:val="-2"/>
          <w:lang w:val="es-ES_tradnl"/>
        </w:rPr>
      </w:pPr>
      <w:r w:rsidRPr="00E7665E">
        <w:rPr>
          <w:rFonts w:ascii="Lato" w:hAnsi="Lato"/>
          <w:spacing w:val="-2"/>
          <w:lang w:val="es-ES_tradnl"/>
        </w:rPr>
        <w:t>Componente H. Comercialización y acceso a mercados:</w:t>
      </w:r>
    </w:p>
    <w:p w14:paraId="5C6F796E" w14:textId="143103E3" w:rsidR="001B3D0D" w:rsidRPr="00E7665E" w:rsidRDefault="001B3D0D" w:rsidP="001B3D0D">
      <w:pPr>
        <w:pStyle w:val="Textoindependiente"/>
        <w:numPr>
          <w:ilvl w:val="1"/>
          <w:numId w:val="13"/>
        </w:numPr>
        <w:spacing w:before="0" w:line="276" w:lineRule="auto"/>
        <w:jc w:val="both"/>
        <w:rPr>
          <w:rFonts w:ascii="Lato" w:hAnsi="Lato"/>
          <w:spacing w:val="-2"/>
          <w:lang w:val="es-ES_tradnl"/>
        </w:rPr>
      </w:pPr>
      <w:r w:rsidRPr="00E7665E">
        <w:rPr>
          <w:rFonts w:ascii="Lato" w:hAnsi="Lato"/>
          <w:spacing w:val="-2"/>
          <w:lang w:val="es-ES_tradnl"/>
        </w:rPr>
        <w:t xml:space="preserve">Tema 12. Desarrollo del producto: </w:t>
      </w:r>
      <w:r w:rsidR="00C61060" w:rsidRPr="00E7665E">
        <w:rPr>
          <w:rFonts w:ascii="Lato" w:eastAsia="Lato" w:hAnsi="Lato" w:cs="Lato"/>
          <w:i/>
          <w:iCs/>
          <w:color w:val="A6A6A6" w:themeColor="background1" w:themeShade="A6"/>
          <w:lang w:val="es-ES_tradnl" w:eastAsia="es-ES"/>
        </w:rPr>
        <w:t>se r</w:t>
      </w:r>
      <w:r w:rsidRPr="00E7665E">
        <w:rPr>
          <w:rFonts w:ascii="Lato" w:eastAsia="Lato" w:hAnsi="Lato" w:cs="Lato"/>
          <w:i/>
          <w:iCs/>
          <w:color w:val="A6A6A6" w:themeColor="background1" w:themeShade="A6"/>
          <w:lang w:val="es-ES_tradnl" w:eastAsia="es-ES"/>
        </w:rPr>
        <w:t>efiere a la claridad sobre el o los productos finales que se busca comercializar y el desarrollo de su presentación (empaque).</w:t>
      </w:r>
    </w:p>
    <w:p w14:paraId="3B926088" w14:textId="6219BC9B" w:rsidR="001B3D0D" w:rsidRPr="00E7665E" w:rsidRDefault="001B3D0D" w:rsidP="001B3D0D">
      <w:pPr>
        <w:pStyle w:val="Textoindependiente"/>
        <w:numPr>
          <w:ilvl w:val="1"/>
          <w:numId w:val="13"/>
        </w:numPr>
        <w:spacing w:before="0" w:line="276" w:lineRule="auto"/>
        <w:jc w:val="both"/>
        <w:rPr>
          <w:rFonts w:ascii="Lato" w:eastAsia="Lato" w:hAnsi="Lato" w:cs="Lato"/>
          <w:i/>
          <w:iCs/>
          <w:color w:val="A6A6A6" w:themeColor="background1" w:themeShade="A6"/>
          <w:lang w:val="es-ES_tradnl" w:eastAsia="es-ES"/>
        </w:rPr>
      </w:pPr>
      <w:r w:rsidRPr="00E7665E">
        <w:rPr>
          <w:rFonts w:ascii="Lato" w:hAnsi="Lato"/>
          <w:spacing w:val="-2"/>
          <w:lang w:val="es-ES_tradnl"/>
        </w:rPr>
        <w:t xml:space="preserve">Tema 13. Nivel de comercialización: </w:t>
      </w:r>
      <w:r w:rsidR="009A1A27" w:rsidRPr="00E7665E">
        <w:rPr>
          <w:rFonts w:ascii="Lato" w:eastAsia="Lato" w:hAnsi="Lato" w:cs="Lato"/>
          <w:i/>
          <w:iCs/>
          <w:color w:val="A6A6A6" w:themeColor="background1" w:themeShade="A6"/>
          <w:lang w:val="es-ES_tradnl"/>
        </w:rPr>
        <w:t xml:space="preserve">se refiere a la </w:t>
      </w:r>
      <w:r w:rsidRPr="00E7665E">
        <w:rPr>
          <w:rFonts w:ascii="Lato" w:eastAsia="Lato" w:hAnsi="Lato" w:cs="Lato"/>
          <w:i/>
          <w:iCs/>
          <w:color w:val="A6A6A6" w:themeColor="background1" w:themeShade="A6"/>
          <w:lang w:val="es-ES_tradnl"/>
        </w:rPr>
        <w:t>capacidad</w:t>
      </w:r>
      <w:r w:rsidRPr="00E7665E">
        <w:rPr>
          <w:rFonts w:ascii="Lato" w:eastAsia="Lato" w:hAnsi="Lato" w:cs="Lato"/>
          <w:i/>
          <w:iCs/>
          <w:color w:val="A6A6A6" w:themeColor="background1" w:themeShade="A6"/>
          <w:lang w:val="es-ES_tradnl" w:eastAsia="es-ES"/>
        </w:rPr>
        <w:t xml:space="preserve"> de la organización </w:t>
      </w:r>
      <w:r w:rsidR="00FE7FA0" w:rsidRPr="00E7665E">
        <w:rPr>
          <w:rFonts w:ascii="Lato" w:eastAsia="Lato" w:hAnsi="Lato" w:cs="Lato"/>
          <w:i/>
          <w:iCs/>
          <w:color w:val="A6A6A6" w:themeColor="background1" w:themeShade="A6"/>
          <w:lang w:val="es-ES_tradnl"/>
        </w:rPr>
        <w:t>para posicionar y aumentar las ventas a un nivel determinado</w:t>
      </w:r>
      <w:r w:rsidR="009A1A27" w:rsidRPr="00E7665E">
        <w:rPr>
          <w:rFonts w:ascii="Lato" w:eastAsia="Lato" w:hAnsi="Lato" w:cs="Lato"/>
          <w:i/>
          <w:iCs/>
          <w:color w:val="A6A6A6" w:themeColor="background1" w:themeShade="A6"/>
          <w:lang w:val="es-ES_tradnl"/>
        </w:rPr>
        <w:t xml:space="preserve">. Por ejemplo, a escala </w:t>
      </w:r>
      <w:r w:rsidR="00FE7FA0" w:rsidRPr="00E7665E">
        <w:rPr>
          <w:rFonts w:ascii="Lato" w:eastAsia="Lato" w:hAnsi="Lato" w:cs="Lato"/>
          <w:i/>
          <w:iCs/>
          <w:color w:val="A6A6A6" w:themeColor="background1" w:themeShade="A6"/>
          <w:lang w:val="es-ES_tradnl"/>
        </w:rPr>
        <w:t xml:space="preserve">local, regional, nacional, internacional o de nicho de mercado </w:t>
      </w:r>
      <w:r w:rsidR="009A1A27" w:rsidRPr="00E7665E">
        <w:rPr>
          <w:rFonts w:ascii="Lato" w:eastAsia="Lato" w:hAnsi="Lato" w:cs="Lato"/>
          <w:i/>
          <w:iCs/>
          <w:color w:val="A6A6A6" w:themeColor="background1" w:themeShade="A6"/>
          <w:lang w:val="es-ES_tradnl"/>
        </w:rPr>
        <w:t>(</w:t>
      </w:r>
      <w:r w:rsidR="00FE7FA0" w:rsidRPr="00E7665E">
        <w:rPr>
          <w:rFonts w:ascii="Lato" w:eastAsia="Lato" w:hAnsi="Lato" w:cs="Lato"/>
          <w:i/>
          <w:iCs/>
          <w:color w:val="A6A6A6" w:themeColor="background1" w:themeShade="A6"/>
          <w:lang w:val="es-ES_tradnl"/>
        </w:rPr>
        <w:t>como especialidad</w:t>
      </w:r>
      <w:r w:rsidR="009A1A27" w:rsidRPr="00E7665E">
        <w:rPr>
          <w:rFonts w:ascii="Lato" w:eastAsia="Lato" w:hAnsi="Lato" w:cs="Lato"/>
          <w:i/>
          <w:iCs/>
          <w:color w:val="A6A6A6" w:themeColor="background1" w:themeShade="A6"/>
          <w:lang w:val="es-ES_tradnl"/>
        </w:rPr>
        <w:t>)</w:t>
      </w:r>
      <w:r w:rsidR="00FE7FA0" w:rsidRPr="00E7665E">
        <w:rPr>
          <w:rFonts w:ascii="Lato" w:eastAsia="Lato" w:hAnsi="Lato" w:cs="Lato"/>
          <w:i/>
          <w:iCs/>
          <w:color w:val="A6A6A6" w:themeColor="background1" w:themeShade="A6"/>
          <w:lang w:val="es-ES_tradnl"/>
        </w:rPr>
        <w:t>, entre otr</w:t>
      </w:r>
      <w:r w:rsidR="009A1A27" w:rsidRPr="00E7665E">
        <w:rPr>
          <w:rFonts w:ascii="Lato" w:eastAsia="Lato" w:hAnsi="Lato" w:cs="Lato"/>
          <w:i/>
          <w:iCs/>
          <w:color w:val="A6A6A6" w:themeColor="background1" w:themeShade="A6"/>
          <w:lang w:val="es-ES_tradnl"/>
        </w:rPr>
        <w:t>as</w:t>
      </w:r>
      <w:r w:rsidR="00FE7FA0" w:rsidRPr="00E7665E">
        <w:rPr>
          <w:rFonts w:ascii="Lato" w:eastAsia="Lato" w:hAnsi="Lato" w:cs="Lato"/>
          <w:i/>
          <w:iCs/>
          <w:color w:val="A6A6A6" w:themeColor="background1" w:themeShade="A6"/>
          <w:lang w:val="es-ES_tradnl"/>
        </w:rPr>
        <w:t>.</w:t>
      </w:r>
    </w:p>
    <w:p w14:paraId="798E06A3" w14:textId="77777777" w:rsidR="001B3D0D" w:rsidRPr="00E7665E" w:rsidRDefault="001B3D0D" w:rsidP="001B3D0D">
      <w:pPr>
        <w:pStyle w:val="Textoindependiente"/>
        <w:spacing w:before="0" w:line="276" w:lineRule="auto"/>
        <w:ind w:left="0" w:firstLine="0"/>
        <w:jc w:val="both"/>
        <w:rPr>
          <w:rFonts w:ascii="Lato" w:hAnsi="Lato"/>
          <w:b/>
          <w:bCs/>
          <w:lang w:val="es-ES_tradnl"/>
        </w:rPr>
        <w:sectPr w:rsidR="001B3D0D" w:rsidRPr="00E7665E" w:rsidSect="001C0DD4">
          <w:headerReference w:type="even" r:id="rId8"/>
          <w:headerReference w:type="default" r:id="rId9"/>
          <w:footerReference w:type="default" r:id="rId10"/>
          <w:pgSz w:w="12240" w:h="15840"/>
          <w:pgMar w:top="2120" w:right="1134" w:bottom="879" w:left="1134" w:header="964" w:footer="2644" w:gutter="0"/>
          <w:cols w:space="720"/>
          <w:docGrid w:linePitch="326"/>
        </w:sectPr>
      </w:pPr>
    </w:p>
    <w:p w14:paraId="58A1951F" w14:textId="1A789F91" w:rsidR="001B3D0D" w:rsidRPr="00E7665E" w:rsidRDefault="001B3D0D" w:rsidP="00B116FC">
      <w:pPr>
        <w:pStyle w:val="Textoindependiente"/>
        <w:spacing w:before="0" w:line="276" w:lineRule="auto"/>
        <w:ind w:left="0" w:firstLine="0"/>
        <w:jc w:val="center"/>
        <w:rPr>
          <w:rFonts w:ascii="Lato" w:hAnsi="Lato"/>
          <w:lang w:val="es-ES_tradnl"/>
        </w:rPr>
      </w:pPr>
      <w:r w:rsidRPr="00E7665E">
        <w:rPr>
          <w:rFonts w:ascii="Lato" w:hAnsi="Lato"/>
          <w:lang w:val="es-ES_tradnl"/>
        </w:rPr>
        <w:lastRenderedPageBreak/>
        <w:t xml:space="preserve">Cuadro </w:t>
      </w:r>
      <w:r w:rsidR="00C61060" w:rsidRPr="00E7665E">
        <w:rPr>
          <w:rFonts w:ascii="Lato" w:hAnsi="Lato"/>
          <w:lang w:val="es-ES_tradnl"/>
        </w:rPr>
        <w:t>2</w:t>
      </w:r>
      <w:r w:rsidRPr="00E7665E">
        <w:rPr>
          <w:rFonts w:ascii="Lato" w:hAnsi="Lato"/>
          <w:lang w:val="es-ES_tradnl"/>
        </w:rPr>
        <w:t>. Componentes y temas de evaluación del nivel de desarrollo (línea base)</w:t>
      </w:r>
      <w:r w:rsidR="00C61060" w:rsidRPr="00E7665E">
        <w:rPr>
          <w:rFonts w:ascii="Lato" w:hAnsi="Lato"/>
          <w:lang w:val="es-ES_tradnl"/>
        </w:rPr>
        <w:t>.</w:t>
      </w:r>
    </w:p>
    <w:p w14:paraId="49E2B47B" w14:textId="77777777" w:rsidR="001B3D0D" w:rsidRPr="00E7665E" w:rsidRDefault="001B3D0D" w:rsidP="001B3D0D">
      <w:pPr>
        <w:pStyle w:val="Textoindependiente"/>
        <w:spacing w:before="0" w:line="276" w:lineRule="auto"/>
        <w:ind w:left="0" w:firstLine="0"/>
        <w:jc w:val="both"/>
        <w:rPr>
          <w:rFonts w:ascii="Lato" w:hAnsi="Lato"/>
          <w:lang w:val="es-ES_tradnl"/>
        </w:rPr>
      </w:pPr>
    </w:p>
    <w:p w14:paraId="7A4C0B9A" w14:textId="77777777" w:rsidR="00C054EA" w:rsidRPr="00E7665E" w:rsidRDefault="00C054EA" w:rsidP="001B3D0D">
      <w:pPr>
        <w:pStyle w:val="Textoindependiente"/>
        <w:spacing w:before="0" w:line="276" w:lineRule="auto"/>
        <w:ind w:left="0" w:firstLine="0"/>
        <w:jc w:val="both"/>
        <w:rPr>
          <w:rFonts w:ascii="Lato" w:hAnsi="Lato"/>
          <w:lang w:val="es-ES_tradnl"/>
        </w:rPr>
      </w:pPr>
    </w:p>
    <w:p w14:paraId="2F6F9C32" w14:textId="77777777" w:rsidR="00C054EA" w:rsidRPr="00E7665E" w:rsidRDefault="00C054EA" w:rsidP="001B3D0D">
      <w:pPr>
        <w:pStyle w:val="Textoindependiente"/>
        <w:spacing w:before="0" w:line="276" w:lineRule="auto"/>
        <w:ind w:left="0" w:firstLine="0"/>
        <w:jc w:val="both"/>
        <w:rPr>
          <w:rFonts w:ascii="Lato" w:hAnsi="Lato"/>
          <w:lang w:val="es-ES_tradnl"/>
        </w:rPr>
      </w:pPr>
    </w:p>
    <w:tbl>
      <w:tblPr>
        <w:tblpPr w:leftFromText="141" w:rightFromText="141" w:vertAnchor="text" w:tblpY="1"/>
        <w:tblOverlap w:val="never"/>
        <w:tblW w:w="5088" w:type="pct"/>
        <w:tblCellMar>
          <w:left w:w="70" w:type="dxa"/>
          <w:right w:w="70" w:type="dxa"/>
        </w:tblCellMar>
        <w:tblLook w:val="04A0" w:firstRow="1" w:lastRow="0" w:firstColumn="1" w:lastColumn="0" w:noHBand="0" w:noVBand="1"/>
      </w:tblPr>
      <w:tblGrid>
        <w:gridCol w:w="1684"/>
        <w:gridCol w:w="1571"/>
        <w:gridCol w:w="1801"/>
        <w:gridCol w:w="1766"/>
        <w:gridCol w:w="1970"/>
        <w:gridCol w:w="2723"/>
        <w:gridCol w:w="2867"/>
      </w:tblGrid>
      <w:tr w:rsidR="001B3D0D" w:rsidRPr="00E7665E" w14:paraId="2BE84E4B" w14:textId="77777777" w:rsidTr="00B116FC">
        <w:trPr>
          <w:trHeight w:val="163"/>
          <w:tblHeader/>
        </w:trPr>
        <w:tc>
          <w:tcPr>
            <w:tcW w:w="521" w:type="pct"/>
            <w:tcBorders>
              <w:top w:val="nil"/>
              <w:left w:val="nil"/>
              <w:bottom w:val="nil"/>
              <w:right w:val="nil"/>
            </w:tcBorders>
            <w:noWrap/>
            <w:vAlign w:val="bottom"/>
            <w:hideMark/>
          </w:tcPr>
          <w:p w14:paraId="1932B3F1" w14:textId="77777777" w:rsidR="001B3D0D" w:rsidRPr="00E7665E" w:rsidRDefault="001B3D0D" w:rsidP="00B116FC">
            <w:pPr>
              <w:jc w:val="center"/>
              <w:rPr>
                <w:rFonts w:ascii="Lato" w:eastAsia="Times New Roman" w:hAnsi="Lato" w:cs="Times New Roman"/>
                <w:sz w:val="20"/>
                <w:szCs w:val="20"/>
                <w:lang w:val="es-ES_tradnl" w:eastAsia="es-MX"/>
              </w:rPr>
            </w:pPr>
          </w:p>
        </w:tc>
        <w:tc>
          <w:tcPr>
            <w:tcW w:w="535" w:type="pct"/>
            <w:tcBorders>
              <w:top w:val="nil"/>
              <w:left w:val="nil"/>
              <w:bottom w:val="nil"/>
              <w:right w:val="nil"/>
            </w:tcBorders>
            <w:noWrap/>
            <w:vAlign w:val="bottom"/>
            <w:hideMark/>
          </w:tcPr>
          <w:p w14:paraId="492DF58C" w14:textId="77777777" w:rsidR="001B3D0D" w:rsidRPr="00E7665E" w:rsidRDefault="001B3D0D" w:rsidP="00B116FC">
            <w:pPr>
              <w:jc w:val="center"/>
              <w:rPr>
                <w:rFonts w:ascii="Lato" w:eastAsia="Times New Roman" w:hAnsi="Lato" w:cs="Times New Roman"/>
                <w:sz w:val="20"/>
                <w:szCs w:val="20"/>
                <w:lang w:val="es-ES_tradnl" w:eastAsia="es-MX"/>
              </w:rPr>
            </w:pPr>
          </w:p>
        </w:tc>
        <w:tc>
          <w:tcPr>
            <w:tcW w:w="3943"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31E344"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NIVEL DE DESARROLLO</w:t>
            </w:r>
          </w:p>
        </w:tc>
      </w:tr>
      <w:tr w:rsidR="001B3D0D" w:rsidRPr="00E7665E" w14:paraId="1890F68C" w14:textId="77777777" w:rsidTr="00B116FC">
        <w:trPr>
          <w:trHeight w:val="240"/>
          <w:tblHeader/>
        </w:trPr>
        <w:tc>
          <w:tcPr>
            <w:tcW w:w="521" w:type="pct"/>
            <w:tcBorders>
              <w:top w:val="nil"/>
              <w:left w:val="nil"/>
              <w:bottom w:val="single" w:sz="4" w:space="0" w:color="auto"/>
              <w:right w:val="nil"/>
            </w:tcBorders>
            <w:noWrap/>
            <w:vAlign w:val="bottom"/>
            <w:hideMark/>
          </w:tcPr>
          <w:p w14:paraId="0A105BA2" w14:textId="77777777" w:rsidR="001B3D0D" w:rsidRPr="00E7665E" w:rsidRDefault="001B3D0D" w:rsidP="00B116FC">
            <w:pPr>
              <w:jc w:val="center"/>
              <w:rPr>
                <w:rFonts w:ascii="Lato" w:eastAsia="Times New Roman" w:hAnsi="Lato" w:cs="Times New Roman"/>
                <w:sz w:val="20"/>
                <w:szCs w:val="20"/>
                <w:lang w:val="es-ES_tradnl" w:eastAsia="es-MX"/>
              </w:rPr>
            </w:pPr>
          </w:p>
        </w:tc>
        <w:tc>
          <w:tcPr>
            <w:tcW w:w="535" w:type="pct"/>
            <w:tcBorders>
              <w:top w:val="nil"/>
              <w:left w:val="nil"/>
              <w:bottom w:val="single" w:sz="4" w:space="0" w:color="auto"/>
              <w:right w:val="nil"/>
            </w:tcBorders>
            <w:noWrap/>
            <w:vAlign w:val="bottom"/>
            <w:hideMark/>
          </w:tcPr>
          <w:p w14:paraId="30980BCD" w14:textId="77777777" w:rsidR="001B3D0D" w:rsidRPr="00E7665E" w:rsidRDefault="001B3D0D" w:rsidP="00B116FC">
            <w:pPr>
              <w:jc w:val="center"/>
              <w:rPr>
                <w:rFonts w:ascii="Lato" w:eastAsia="Times New Roman" w:hAnsi="Lato" w:cs="Times New Roman"/>
                <w:sz w:val="20"/>
                <w:szCs w:val="20"/>
                <w:lang w:val="es-ES_tradnl" w:eastAsia="es-MX"/>
              </w:rPr>
            </w:pPr>
          </w:p>
        </w:tc>
        <w:tc>
          <w:tcPr>
            <w:tcW w:w="626"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540988EB"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Incipiente</w:t>
            </w:r>
          </w:p>
        </w:tc>
        <w:tc>
          <w:tcPr>
            <w:tcW w:w="6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D68A39"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Inicial</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160EF"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En desarrollo</w:t>
            </w:r>
          </w:p>
        </w:tc>
        <w:tc>
          <w:tcPr>
            <w:tcW w:w="97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7707B75"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Consolidado</w:t>
            </w:r>
          </w:p>
        </w:tc>
        <w:tc>
          <w:tcPr>
            <w:tcW w:w="102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13CE7B0"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Maduro</w:t>
            </w:r>
          </w:p>
        </w:tc>
      </w:tr>
      <w:tr w:rsidR="001B3D0D" w:rsidRPr="00E7665E" w14:paraId="52E597B6" w14:textId="77777777" w:rsidTr="00B116FC">
        <w:trPr>
          <w:trHeight w:val="326"/>
          <w:tblHeader/>
        </w:trPr>
        <w:tc>
          <w:tcPr>
            <w:tcW w:w="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4F27C3"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Componente</w:t>
            </w: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B52D15"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Tema</w:t>
            </w:r>
          </w:p>
        </w:tc>
        <w:tc>
          <w:tcPr>
            <w:tcW w:w="626"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88F5A87"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sz w:val="20"/>
                <w:szCs w:val="20"/>
                <w:lang w:val="es-ES_tradnl" w:eastAsia="es-MX"/>
              </w:rPr>
              <w:t>0</w:t>
            </w:r>
          </w:p>
        </w:tc>
        <w:tc>
          <w:tcPr>
            <w:tcW w:w="604"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E90D1BF"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sz w:val="20"/>
                <w:szCs w:val="20"/>
                <w:lang w:val="es-ES_tradnl" w:eastAsia="es-MX"/>
              </w:rPr>
              <w:t>1</w:t>
            </w:r>
          </w:p>
        </w:tc>
        <w:tc>
          <w:tcPr>
            <w:tcW w:w="713"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4CB6B05"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sz w:val="20"/>
                <w:szCs w:val="20"/>
                <w:lang w:val="es-ES_tradnl" w:eastAsia="es-MX"/>
              </w:rPr>
              <w:t>2</w:t>
            </w:r>
          </w:p>
        </w:tc>
        <w:tc>
          <w:tcPr>
            <w:tcW w:w="975" w:type="pct"/>
            <w:tcBorders>
              <w:top w:val="single" w:sz="4" w:space="0" w:color="auto"/>
              <w:left w:val="single" w:sz="4" w:space="0" w:color="auto"/>
              <w:bottom w:val="single" w:sz="4" w:space="0" w:color="auto"/>
              <w:right w:val="single" w:sz="4" w:space="0" w:color="auto"/>
            </w:tcBorders>
            <w:shd w:val="clear" w:color="auto" w:fill="8ED973"/>
            <w:noWrap/>
            <w:vAlign w:val="center"/>
            <w:hideMark/>
          </w:tcPr>
          <w:p w14:paraId="3AD58877"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sz w:val="20"/>
                <w:szCs w:val="20"/>
                <w:lang w:val="es-ES_tradnl" w:eastAsia="es-MX"/>
              </w:rPr>
              <w:t>3</w:t>
            </w:r>
          </w:p>
        </w:tc>
        <w:tc>
          <w:tcPr>
            <w:tcW w:w="1025"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CE11B6B" w14:textId="77777777" w:rsidR="001B3D0D" w:rsidRPr="00E7665E" w:rsidRDefault="001B3D0D" w:rsidP="00B116FC">
            <w:pPr>
              <w:jc w:val="center"/>
              <w:rPr>
                <w:rFonts w:ascii="Lato" w:eastAsia="Times New Roman" w:hAnsi="Lato" w:cs="Calibri"/>
                <w:b/>
                <w:bCs/>
                <w:sz w:val="20"/>
                <w:szCs w:val="20"/>
                <w:lang w:val="es-ES_tradnl" w:eastAsia="es-MX"/>
              </w:rPr>
            </w:pPr>
            <w:r w:rsidRPr="00E7665E">
              <w:rPr>
                <w:rFonts w:ascii="Lato" w:eastAsia="Times New Roman" w:hAnsi="Lato" w:cs="Calibri"/>
                <w:b/>
                <w:bCs/>
                <w:sz w:val="20"/>
                <w:szCs w:val="20"/>
                <w:lang w:val="es-ES_tradnl" w:eastAsia="es-MX"/>
              </w:rPr>
              <w:t>4</w:t>
            </w:r>
          </w:p>
        </w:tc>
      </w:tr>
      <w:tr w:rsidR="001B3D0D" w:rsidRPr="00E7665E" w14:paraId="2ACB9C1D" w14:textId="77777777" w:rsidTr="00B116FC">
        <w:trPr>
          <w:trHeight w:val="3215"/>
        </w:trPr>
        <w:tc>
          <w:tcPr>
            <w:tcW w:w="5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F9F1AA"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A</w:t>
            </w:r>
            <w:r w:rsidRPr="00E7665E">
              <w:rPr>
                <w:rFonts w:ascii="Lato" w:eastAsia="Times New Roman" w:hAnsi="Lato" w:cs="Calibri"/>
                <w:b/>
                <w:color w:val="000000" w:themeColor="text1"/>
                <w:sz w:val="20"/>
                <w:szCs w:val="20"/>
                <w:lang w:val="es-ES_tradnl" w:eastAsia="es-MX"/>
              </w:rPr>
              <w:t>. Estructura orgánica y gobernanza</w:t>
            </w:r>
          </w:p>
        </w:tc>
        <w:tc>
          <w:tcPr>
            <w:tcW w:w="535" w:type="pct"/>
            <w:tcBorders>
              <w:top w:val="single" w:sz="4" w:space="0" w:color="auto"/>
              <w:left w:val="nil"/>
              <w:bottom w:val="single" w:sz="4" w:space="0" w:color="auto"/>
              <w:right w:val="single" w:sz="4" w:space="0" w:color="auto"/>
            </w:tcBorders>
            <w:vAlign w:val="center"/>
            <w:hideMark/>
          </w:tcPr>
          <w:p w14:paraId="2BB8EAB7"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1. Desarrollo organizativo</w:t>
            </w:r>
          </w:p>
        </w:tc>
        <w:tc>
          <w:tcPr>
            <w:tcW w:w="626" w:type="pct"/>
            <w:tcBorders>
              <w:top w:val="single" w:sz="4" w:space="0" w:color="auto"/>
              <w:left w:val="nil"/>
              <w:bottom w:val="single" w:sz="4" w:space="0" w:color="auto"/>
              <w:right w:val="single" w:sz="4" w:space="0" w:color="auto"/>
            </w:tcBorders>
            <w:vAlign w:val="center"/>
            <w:hideMark/>
          </w:tcPr>
          <w:p w14:paraId="70112DCB" w14:textId="039F3BDE"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No existe una organización colectiva, cada productor toma decisiones de forma independiente, </w:t>
            </w:r>
            <w:r w:rsidR="00EE5B2C" w:rsidRPr="00E7665E">
              <w:rPr>
                <w:rFonts w:ascii="Lato" w:eastAsia="Times New Roman" w:hAnsi="Lato" w:cs="Calibri"/>
                <w:sz w:val="20"/>
                <w:szCs w:val="20"/>
                <w:lang w:val="es-ES_tradnl" w:eastAsia="es-MX"/>
              </w:rPr>
              <w:t>y</w:t>
            </w:r>
            <w:r w:rsidRPr="00E7665E">
              <w:rPr>
                <w:rFonts w:ascii="Lato" w:eastAsia="Times New Roman" w:hAnsi="Lato" w:cs="Calibri"/>
                <w:sz w:val="20"/>
                <w:szCs w:val="20"/>
                <w:lang w:val="es-ES_tradnl" w:eastAsia="es-MX"/>
              </w:rPr>
              <w:t xml:space="preserve"> se organizan para operar el </w:t>
            </w:r>
            <w:r w:rsidR="00EE5B2C" w:rsidRPr="00E7665E">
              <w:rPr>
                <w:rFonts w:ascii="Lato" w:eastAsia="Times New Roman" w:hAnsi="Lato" w:cs="Calibri"/>
                <w:sz w:val="20"/>
                <w:szCs w:val="20"/>
                <w:lang w:val="es-ES_tradnl" w:eastAsia="es-MX"/>
              </w:rPr>
              <w:t>negocio</w:t>
            </w:r>
            <w:r w:rsidRPr="00E7665E">
              <w:rPr>
                <w:rFonts w:ascii="Lato" w:eastAsia="Times New Roman" w:hAnsi="Lato" w:cs="Calibri"/>
                <w:sz w:val="20"/>
                <w:szCs w:val="20"/>
                <w:lang w:val="es-ES_tradnl" w:eastAsia="es-MX"/>
              </w:rPr>
              <w:t>.</w:t>
            </w:r>
          </w:p>
        </w:tc>
        <w:tc>
          <w:tcPr>
            <w:tcW w:w="604" w:type="pct"/>
            <w:tcBorders>
              <w:top w:val="single" w:sz="4" w:space="0" w:color="auto"/>
              <w:left w:val="nil"/>
              <w:bottom w:val="single" w:sz="4" w:space="0" w:color="auto"/>
              <w:right w:val="single" w:sz="4" w:space="0" w:color="auto"/>
            </w:tcBorders>
            <w:vAlign w:val="center"/>
            <w:hideMark/>
          </w:tcPr>
          <w:p w14:paraId="5E16B13E" w14:textId="4613F6B8"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Existencia de un grupo con objetivo común; decisiones por consenso espontáneo, poca claridad en beneficios y responsabilidades; escasa vinculación externa</w:t>
            </w:r>
            <w:r w:rsidR="00EE5B2C" w:rsidRPr="00E7665E">
              <w:rPr>
                <w:rFonts w:ascii="Lato" w:eastAsia="Times New Roman" w:hAnsi="Lato" w:cs="Calibri"/>
                <w:sz w:val="20"/>
                <w:szCs w:val="20"/>
                <w:lang w:val="es-ES_tradnl" w:eastAsia="es-MX"/>
              </w:rPr>
              <w:t>. N</w:t>
            </w:r>
            <w:r w:rsidRPr="00E7665E">
              <w:rPr>
                <w:rFonts w:ascii="Lato" w:eastAsia="Times New Roman" w:hAnsi="Lato" w:cs="Calibri"/>
                <w:sz w:val="20"/>
                <w:szCs w:val="20"/>
                <w:lang w:val="es-ES_tradnl" w:eastAsia="es-MX"/>
              </w:rPr>
              <w:t>o hay reglas claras ni documentos formales, todo es verbal; sin roles definidos ni estatutos.</w:t>
            </w:r>
          </w:p>
        </w:tc>
        <w:tc>
          <w:tcPr>
            <w:tcW w:w="713" w:type="pct"/>
            <w:tcBorders>
              <w:top w:val="single" w:sz="4" w:space="0" w:color="auto"/>
              <w:left w:val="nil"/>
              <w:bottom w:val="single" w:sz="4" w:space="0" w:color="auto"/>
              <w:right w:val="single" w:sz="4" w:space="0" w:color="auto"/>
            </w:tcBorders>
            <w:vAlign w:val="center"/>
            <w:hideMark/>
          </w:tcPr>
          <w:p w14:paraId="279A71F7" w14:textId="72C20A32"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El GP nombra a sus representantes y se reúne periódicamente para tomar acuerdos internos colectivamente. Existen instrumentos y mecanismos para mejorar la toma de decisiones como: reglamento básico; roles mínimos definidos</w:t>
            </w:r>
            <w:r w:rsidR="005108D9" w:rsidRPr="00E7665E">
              <w:rPr>
                <w:rFonts w:ascii="Lato" w:eastAsia="Times New Roman" w:hAnsi="Lato" w:cs="Calibri"/>
                <w:sz w:val="20"/>
                <w:szCs w:val="20"/>
                <w:lang w:val="es-ES_tradnl" w:eastAsia="es-MX"/>
              </w:rPr>
              <w:t xml:space="preserve"> y </w:t>
            </w:r>
            <w:r w:rsidRPr="00E7665E">
              <w:rPr>
                <w:rFonts w:ascii="Lato" w:eastAsia="Times New Roman" w:hAnsi="Lato" w:cs="Calibri"/>
                <w:sz w:val="20"/>
                <w:szCs w:val="20"/>
                <w:lang w:val="es-ES_tradnl" w:eastAsia="es-MX"/>
              </w:rPr>
              <w:t>nombramiento de representantes. Existen esfuerzos por fortalecer capacidades de l</w:t>
            </w:r>
            <w:r w:rsidR="005108D9" w:rsidRPr="00E7665E">
              <w:rPr>
                <w:rFonts w:ascii="Lato" w:eastAsia="Times New Roman" w:hAnsi="Lato" w:cs="Calibri"/>
                <w:sz w:val="20"/>
                <w:szCs w:val="20"/>
                <w:lang w:val="es-ES_tradnl" w:eastAsia="es-MX"/>
              </w:rPr>
              <w:t>a</w:t>
            </w:r>
            <w:r w:rsidRPr="00E7665E">
              <w:rPr>
                <w:rFonts w:ascii="Lato" w:eastAsia="Times New Roman" w:hAnsi="Lato" w:cs="Calibri"/>
                <w:sz w:val="20"/>
                <w:szCs w:val="20"/>
                <w:lang w:val="es-ES_tradnl" w:eastAsia="es-MX"/>
              </w:rPr>
              <w:t xml:space="preserve">s </w:t>
            </w:r>
            <w:r w:rsidR="005108D9" w:rsidRPr="00E7665E">
              <w:rPr>
                <w:rFonts w:ascii="Lato" w:eastAsia="Times New Roman" w:hAnsi="Lato" w:cs="Calibri"/>
                <w:sz w:val="20"/>
                <w:szCs w:val="20"/>
                <w:lang w:val="es-ES_tradnl" w:eastAsia="es-MX"/>
              </w:rPr>
              <w:t xml:space="preserve">personas </w:t>
            </w:r>
            <w:r w:rsidRPr="00E7665E">
              <w:rPr>
                <w:rFonts w:ascii="Lato" w:eastAsia="Times New Roman" w:hAnsi="Lato" w:cs="Calibri"/>
                <w:sz w:val="20"/>
                <w:szCs w:val="20"/>
                <w:lang w:val="es-ES_tradnl" w:eastAsia="es-MX"/>
              </w:rPr>
              <w:t>soci</w:t>
            </w:r>
            <w:r w:rsidR="005108D9" w:rsidRPr="00E7665E">
              <w:rPr>
                <w:rFonts w:ascii="Lato" w:eastAsia="Times New Roman" w:hAnsi="Lato" w:cs="Calibri"/>
                <w:sz w:val="20"/>
                <w:szCs w:val="20"/>
                <w:lang w:val="es-ES_tradnl" w:eastAsia="es-MX"/>
              </w:rPr>
              <w:t>a</w:t>
            </w:r>
            <w:r w:rsidRPr="00E7665E">
              <w:rPr>
                <w:rFonts w:ascii="Lato" w:eastAsia="Times New Roman" w:hAnsi="Lato" w:cs="Calibri"/>
                <w:sz w:val="20"/>
                <w:szCs w:val="20"/>
                <w:lang w:val="es-ES_tradnl" w:eastAsia="es-MX"/>
              </w:rPr>
              <w:t>s y sus roles en la organización (profesionalización)</w:t>
            </w:r>
            <w:r w:rsidR="00EE5B2C"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Inicio de relaciones con actores externos.</w:t>
            </w:r>
          </w:p>
        </w:tc>
        <w:tc>
          <w:tcPr>
            <w:tcW w:w="975" w:type="pct"/>
            <w:tcBorders>
              <w:top w:val="single" w:sz="4" w:space="0" w:color="auto"/>
              <w:left w:val="nil"/>
              <w:bottom w:val="single" w:sz="4" w:space="0" w:color="auto"/>
              <w:right w:val="single" w:sz="4" w:space="0" w:color="auto"/>
            </w:tcBorders>
            <w:vAlign w:val="center"/>
            <w:hideMark/>
          </w:tcPr>
          <w:p w14:paraId="6B12CD6C" w14:textId="6C9E23E1"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3. El GP está constituido legalmente con representantes nombrados y a través de reuniones colectivas se toman los acuerdos para la organización. Se da seguimiento de acuerdos y comúnmente existe un mecanismo de sanciones. E</w:t>
            </w:r>
            <w:r w:rsidR="00EE5B2C" w:rsidRPr="00E7665E">
              <w:rPr>
                <w:rFonts w:ascii="Lato" w:eastAsia="Times New Roman" w:hAnsi="Lato" w:cs="Calibri"/>
                <w:sz w:val="20"/>
                <w:szCs w:val="20"/>
                <w:lang w:val="es-ES_tradnl" w:eastAsia="es-MX"/>
              </w:rPr>
              <w:t>xisten e</w:t>
            </w:r>
            <w:r w:rsidRPr="00E7665E">
              <w:rPr>
                <w:rFonts w:ascii="Lato" w:eastAsia="Times New Roman" w:hAnsi="Lato" w:cs="Calibri"/>
                <w:sz w:val="20"/>
                <w:szCs w:val="20"/>
                <w:lang w:val="es-ES_tradnl" w:eastAsia="es-MX"/>
              </w:rPr>
              <w:t xml:space="preserve">statutos y reglamentos internos revisados y actualizados; </w:t>
            </w:r>
            <w:r w:rsidR="00EE5B2C" w:rsidRPr="00E7665E">
              <w:rPr>
                <w:rFonts w:ascii="Lato" w:eastAsia="Times New Roman" w:hAnsi="Lato" w:cs="Calibri"/>
                <w:sz w:val="20"/>
                <w:szCs w:val="20"/>
                <w:lang w:val="es-ES_tradnl" w:eastAsia="es-MX"/>
              </w:rPr>
              <w:t xml:space="preserve">cuentan con </w:t>
            </w:r>
            <w:r w:rsidRPr="00E7665E">
              <w:rPr>
                <w:rFonts w:ascii="Lato" w:eastAsia="Times New Roman" w:hAnsi="Lato" w:cs="Calibri"/>
                <w:sz w:val="20"/>
                <w:szCs w:val="20"/>
                <w:lang w:val="es-ES_tradnl" w:eastAsia="es-MX"/>
              </w:rPr>
              <w:t xml:space="preserve">roles y funciones definidos y conocidos; </w:t>
            </w:r>
            <w:r w:rsidR="00EE5B2C" w:rsidRPr="00E7665E">
              <w:rPr>
                <w:rFonts w:ascii="Lato" w:eastAsia="Times New Roman" w:hAnsi="Lato" w:cs="Calibri"/>
                <w:sz w:val="20"/>
                <w:szCs w:val="20"/>
                <w:lang w:val="es-ES_tradnl" w:eastAsia="es-MX"/>
              </w:rPr>
              <w:t>realizan e</w:t>
            </w:r>
            <w:r w:rsidRPr="00E7665E">
              <w:rPr>
                <w:rFonts w:ascii="Lato" w:eastAsia="Times New Roman" w:hAnsi="Lato" w:cs="Calibri"/>
                <w:sz w:val="20"/>
                <w:szCs w:val="20"/>
                <w:lang w:val="es-ES_tradnl" w:eastAsia="es-MX"/>
              </w:rPr>
              <w:t xml:space="preserve">lecciones regulares y transparentes; </w:t>
            </w:r>
            <w:r w:rsidR="00EE5B2C" w:rsidRPr="00E7665E">
              <w:rPr>
                <w:rFonts w:ascii="Lato" w:eastAsia="Times New Roman" w:hAnsi="Lato" w:cs="Calibri"/>
                <w:sz w:val="20"/>
                <w:szCs w:val="20"/>
                <w:lang w:val="es-ES_tradnl" w:eastAsia="es-MX"/>
              </w:rPr>
              <w:t>hay participación</w:t>
            </w:r>
            <w:r w:rsidRPr="00E7665E">
              <w:rPr>
                <w:rFonts w:ascii="Lato" w:eastAsia="Times New Roman" w:hAnsi="Lato" w:cs="Calibri"/>
                <w:sz w:val="20"/>
                <w:szCs w:val="20"/>
                <w:lang w:val="es-ES_tradnl" w:eastAsia="es-MX"/>
              </w:rPr>
              <w:t xml:space="preserve"> de la mayoría en asambleas. </w:t>
            </w:r>
            <w:r w:rsidR="00EE5B2C" w:rsidRPr="00E7665E">
              <w:rPr>
                <w:rFonts w:ascii="Lato" w:eastAsia="Times New Roman" w:hAnsi="Lato" w:cs="Calibri"/>
                <w:sz w:val="20"/>
                <w:szCs w:val="20"/>
                <w:lang w:val="es-ES_tradnl" w:eastAsia="es-MX"/>
              </w:rPr>
              <w:t>Realizan</w:t>
            </w:r>
            <w:r w:rsidRPr="00E7665E">
              <w:rPr>
                <w:rFonts w:ascii="Lato" w:eastAsia="Times New Roman" w:hAnsi="Lato" w:cs="Calibri"/>
                <w:sz w:val="20"/>
                <w:szCs w:val="20"/>
                <w:lang w:val="es-ES_tradnl" w:eastAsia="es-MX"/>
              </w:rPr>
              <w:t xml:space="preserve"> capacitación continua de los socios y</w:t>
            </w:r>
            <w:r w:rsidR="00EE5B2C" w:rsidRPr="00E7665E">
              <w:rPr>
                <w:rFonts w:ascii="Lato" w:eastAsia="Times New Roman" w:hAnsi="Lato" w:cs="Calibri"/>
                <w:sz w:val="20"/>
                <w:szCs w:val="20"/>
                <w:lang w:val="es-ES_tradnl" w:eastAsia="es-MX"/>
              </w:rPr>
              <w:t xml:space="preserve"> cuentan con </w:t>
            </w:r>
            <w:r w:rsidRPr="00E7665E">
              <w:rPr>
                <w:rFonts w:ascii="Lato" w:eastAsia="Times New Roman" w:hAnsi="Lato" w:cs="Calibri"/>
                <w:sz w:val="20"/>
                <w:szCs w:val="20"/>
                <w:lang w:val="es-ES_tradnl" w:eastAsia="es-MX"/>
              </w:rPr>
              <w:t>alianzas estratégicas y acceso a redes.</w:t>
            </w:r>
          </w:p>
        </w:tc>
        <w:tc>
          <w:tcPr>
            <w:tcW w:w="1025" w:type="pct"/>
            <w:tcBorders>
              <w:top w:val="single" w:sz="4" w:space="0" w:color="auto"/>
              <w:left w:val="nil"/>
              <w:bottom w:val="single" w:sz="4" w:space="0" w:color="auto"/>
              <w:right w:val="single" w:sz="4" w:space="0" w:color="auto"/>
            </w:tcBorders>
            <w:vAlign w:val="center"/>
            <w:hideMark/>
          </w:tcPr>
          <w:p w14:paraId="4B5F8705" w14:textId="45E3ADC5"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El GP está constituido legalmente con representantes nombrados. Existe un organigrama interno que define roles y funciones claros de los socios y se toman decisiones basada en e</w:t>
            </w:r>
            <w:r w:rsidR="00EE5B2C" w:rsidRPr="00E7665E">
              <w:rPr>
                <w:rFonts w:ascii="Lato" w:eastAsia="Times New Roman" w:hAnsi="Lato" w:cs="Calibri"/>
                <w:sz w:val="20"/>
                <w:szCs w:val="20"/>
                <w:lang w:val="es-ES_tradnl" w:eastAsia="es-MX"/>
              </w:rPr>
              <w:t>ste</w:t>
            </w:r>
            <w:r w:rsidRPr="00E7665E">
              <w:rPr>
                <w:rFonts w:ascii="Lato" w:eastAsia="Times New Roman" w:hAnsi="Lato" w:cs="Calibri"/>
                <w:sz w:val="20"/>
                <w:szCs w:val="20"/>
                <w:lang w:val="es-ES_tradnl" w:eastAsia="es-MX"/>
              </w:rPr>
              <w:t xml:space="preserve">. Existe </w:t>
            </w:r>
            <w:r w:rsidR="00EE5B2C" w:rsidRPr="00E7665E">
              <w:rPr>
                <w:rFonts w:ascii="Lato" w:eastAsia="Times New Roman" w:hAnsi="Lato" w:cs="Calibri"/>
                <w:sz w:val="20"/>
                <w:szCs w:val="20"/>
                <w:lang w:val="es-ES_tradnl" w:eastAsia="es-MX"/>
              </w:rPr>
              <w:t>participación</w:t>
            </w:r>
            <w:r w:rsidRPr="00E7665E">
              <w:rPr>
                <w:rFonts w:ascii="Lato" w:eastAsia="Times New Roman" w:hAnsi="Lato" w:cs="Calibri"/>
                <w:sz w:val="20"/>
                <w:szCs w:val="20"/>
                <w:lang w:val="es-ES_tradnl" w:eastAsia="es-MX"/>
              </w:rPr>
              <w:t xml:space="preserve"> de l</w:t>
            </w:r>
            <w:r w:rsidR="00EE5B2C" w:rsidRPr="00E7665E">
              <w:rPr>
                <w:rFonts w:ascii="Lato" w:eastAsia="Times New Roman" w:hAnsi="Lato" w:cs="Calibri"/>
                <w:sz w:val="20"/>
                <w:szCs w:val="20"/>
                <w:lang w:val="es-ES_tradnl" w:eastAsia="es-MX"/>
              </w:rPr>
              <w:t>as personas</w:t>
            </w:r>
            <w:r w:rsidRPr="00E7665E">
              <w:rPr>
                <w:rFonts w:ascii="Lato" w:eastAsia="Times New Roman" w:hAnsi="Lato" w:cs="Calibri"/>
                <w:sz w:val="20"/>
                <w:szCs w:val="20"/>
                <w:lang w:val="es-ES_tradnl" w:eastAsia="es-MX"/>
              </w:rPr>
              <w:t xml:space="preserve"> soci</w:t>
            </w:r>
            <w:r w:rsidR="00EE5B2C" w:rsidRPr="00E7665E">
              <w:rPr>
                <w:rFonts w:ascii="Lato" w:eastAsia="Times New Roman" w:hAnsi="Lato" w:cs="Calibri"/>
                <w:sz w:val="20"/>
                <w:szCs w:val="20"/>
                <w:lang w:val="es-ES_tradnl" w:eastAsia="es-MX"/>
              </w:rPr>
              <w:t>a</w:t>
            </w:r>
            <w:r w:rsidRPr="00E7665E">
              <w:rPr>
                <w:rFonts w:ascii="Lato" w:eastAsia="Times New Roman" w:hAnsi="Lato" w:cs="Calibri"/>
                <w:sz w:val="20"/>
                <w:szCs w:val="20"/>
                <w:lang w:val="es-ES_tradnl" w:eastAsia="es-MX"/>
              </w:rPr>
              <w:t xml:space="preserve">s en la toma de decisiones. </w:t>
            </w:r>
            <w:r w:rsidR="00EE5B2C" w:rsidRPr="00E7665E">
              <w:rPr>
                <w:rFonts w:ascii="Lato" w:eastAsia="Times New Roman" w:hAnsi="Lato" w:cs="Calibri"/>
                <w:sz w:val="20"/>
                <w:szCs w:val="20"/>
                <w:lang w:val="es-ES_tradnl" w:eastAsia="es-MX"/>
              </w:rPr>
              <w:t>Promueve la p</w:t>
            </w:r>
            <w:r w:rsidRPr="00E7665E">
              <w:rPr>
                <w:rFonts w:ascii="Lato" w:eastAsia="Times New Roman" w:hAnsi="Lato" w:cs="Calibri"/>
                <w:sz w:val="20"/>
                <w:szCs w:val="20"/>
                <w:lang w:val="es-ES_tradnl" w:eastAsia="es-MX"/>
              </w:rPr>
              <w:t xml:space="preserve">rofesionalización de </w:t>
            </w:r>
            <w:r w:rsidR="00EE5B2C" w:rsidRPr="00E7665E">
              <w:rPr>
                <w:rFonts w:ascii="Lato" w:eastAsia="Times New Roman" w:hAnsi="Lato" w:cs="Calibri"/>
                <w:sz w:val="20"/>
                <w:szCs w:val="20"/>
                <w:lang w:val="es-ES_tradnl" w:eastAsia="es-MX"/>
              </w:rPr>
              <w:t xml:space="preserve">personas </w:t>
            </w:r>
            <w:r w:rsidRPr="00E7665E">
              <w:rPr>
                <w:rFonts w:ascii="Lato" w:eastAsia="Times New Roman" w:hAnsi="Lato" w:cs="Calibri"/>
                <w:sz w:val="20"/>
                <w:szCs w:val="20"/>
                <w:lang w:val="es-ES_tradnl" w:eastAsia="es-MX"/>
              </w:rPr>
              <w:t>soci</w:t>
            </w:r>
            <w:r w:rsidR="00EE5B2C" w:rsidRPr="00E7665E">
              <w:rPr>
                <w:rFonts w:ascii="Lato" w:eastAsia="Times New Roman" w:hAnsi="Lato" w:cs="Calibri"/>
                <w:sz w:val="20"/>
                <w:szCs w:val="20"/>
                <w:lang w:val="es-ES_tradnl" w:eastAsia="es-MX"/>
              </w:rPr>
              <w:t>a</w:t>
            </w:r>
            <w:r w:rsidRPr="00E7665E">
              <w:rPr>
                <w:rFonts w:ascii="Lato" w:eastAsia="Times New Roman" w:hAnsi="Lato" w:cs="Calibri"/>
                <w:sz w:val="20"/>
                <w:szCs w:val="20"/>
                <w:lang w:val="es-ES_tradnl" w:eastAsia="es-MX"/>
              </w:rPr>
              <w:t>s y áreas. Existe un plan estratégico participativo específico para el grupo</w:t>
            </w:r>
            <w:r w:rsidR="00EE5B2C"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R</w:t>
            </w:r>
            <w:r w:rsidR="00EE5B2C" w:rsidRPr="00E7665E">
              <w:rPr>
                <w:rFonts w:ascii="Lato" w:eastAsia="Times New Roman" w:hAnsi="Lato" w:cs="Calibri"/>
                <w:sz w:val="20"/>
                <w:szCs w:val="20"/>
                <w:lang w:val="es-ES_tradnl" w:eastAsia="es-MX"/>
              </w:rPr>
              <w:t>ealizan la r</w:t>
            </w:r>
            <w:r w:rsidRPr="00E7665E">
              <w:rPr>
                <w:rFonts w:ascii="Lato" w:eastAsia="Times New Roman" w:hAnsi="Lato" w:cs="Calibri"/>
                <w:sz w:val="20"/>
                <w:szCs w:val="20"/>
                <w:lang w:val="es-ES_tradnl" w:eastAsia="es-MX"/>
              </w:rPr>
              <w:t xml:space="preserve">enovación periódica de liderazgos; </w:t>
            </w:r>
            <w:r w:rsidR="00EE5B2C" w:rsidRPr="00E7665E">
              <w:rPr>
                <w:rFonts w:ascii="Lato" w:eastAsia="Times New Roman" w:hAnsi="Lato" w:cs="Calibri"/>
                <w:sz w:val="20"/>
                <w:szCs w:val="20"/>
                <w:lang w:val="es-ES_tradnl" w:eastAsia="es-MX"/>
              </w:rPr>
              <w:t>cuentan con s</w:t>
            </w:r>
            <w:r w:rsidRPr="00E7665E">
              <w:rPr>
                <w:rFonts w:ascii="Lato" w:eastAsia="Times New Roman" w:hAnsi="Lato" w:cs="Calibri"/>
                <w:sz w:val="20"/>
                <w:szCs w:val="20"/>
                <w:lang w:val="es-ES_tradnl" w:eastAsia="es-MX"/>
              </w:rPr>
              <w:t xml:space="preserve">istemas de monitoreo y evaluación; </w:t>
            </w:r>
            <w:r w:rsidR="00EE5B2C" w:rsidRPr="00E7665E">
              <w:rPr>
                <w:rFonts w:ascii="Lato" w:eastAsia="Times New Roman" w:hAnsi="Lato" w:cs="Calibri"/>
                <w:sz w:val="20"/>
                <w:szCs w:val="20"/>
                <w:lang w:val="es-ES_tradnl" w:eastAsia="es-MX"/>
              </w:rPr>
              <w:t>el GP cuanta con una d</w:t>
            </w:r>
            <w:r w:rsidRPr="00E7665E">
              <w:rPr>
                <w:rFonts w:ascii="Lato" w:eastAsia="Times New Roman" w:hAnsi="Lato" w:cs="Calibri"/>
                <w:sz w:val="20"/>
                <w:szCs w:val="20"/>
                <w:lang w:val="es-ES_tradnl" w:eastAsia="es-MX"/>
              </w:rPr>
              <w:t>iversificación de ingresos y servicios</w:t>
            </w:r>
            <w:r w:rsidR="00EE5B2C"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Participa</w:t>
            </w:r>
            <w:r w:rsidR="00EE5B2C" w:rsidRPr="00E7665E">
              <w:rPr>
                <w:rFonts w:ascii="Lato" w:eastAsia="Times New Roman" w:hAnsi="Lato" w:cs="Calibri"/>
                <w:sz w:val="20"/>
                <w:szCs w:val="20"/>
                <w:lang w:val="es-ES_tradnl" w:eastAsia="es-MX"/>
              </w:rPr>
              <w:t>n</w:t>
            </w:r>
            <w:r w:rsidRPr="00E7665E">
              <w:rPr>
                <w:rFonts w:ascii="Lato" w:eastAsia="Times New Roman" w:hAnsi="Lato" w:cs="Calibri"/>
                <w:sz w:val="20"/>
                <w:szCs w:val="20"/>
                <w:lang w:val="es-ES_tradnl" w:eastAsia="es-MX"/>
              </w:rPr>
              <w:t xml:space="preserve"> en redes/federaciones; </w:t>
            </w:r>
            <w:r w:rsidR="00EE5B2C" w:rsidRPr="00E7665E">
              <w:rPr>
                <w:rFonts w:ascii="Lato" w:eastAsia="Times New Roman" w:hAnsi="Lato" w:cs="Calibri"/>
                <w:sz w:val="20"/>
                <w:szCs w:val="20"/>
                <w:lang w:val="es-ES_tradnl" w:eastAsia="es-MX"/>
              </w:rPr>
              <w:t>mantienen una c</w:t>
            </w:r>
            <w:r w:rsidRPr="00E7665E">
              <w:rPr>
                <w:rFonts w:ascii="Lato" w:eastAsia="Times New Roman" w:hAnsi="Lato" w:cs="Calibri"/>
                <w:sz w:val="20"/>
                <w:szCs w:val="20"/>
                <w:lang w:val="es-ES_tradnl" w:eastAsia="es-MX"/>
              </w:rPr>
              <w:t>apacidad de adaptación e innovación.</w:t>
            </w:r>
          </w:p>
        </w:tc>
      </w:tr>
      <w:tr w:rsidR="001B3D0D" w:rsidRPr="00E7665E" w14:paraId="6814BD20" w14:textId="77777777" w:rsidTr="00B116FC">
        <w:trPr>
          <w:trHeight w:val="693"/>
        </w:trPr>
        <w:tc>
          <w:tcPr>
            <w:tcW w:w="521" w:type="pct"/>
            <w:vMerge/>
            <w:tcBorders>
              <w:left w:val="single" w:sz="4" w:space="0" w:color="auto"/>
              <w:bottom w:val="single" w:sz="4" w:space="0" w:color="auto"/>
            </w:tcBorders>
            <w:vAlign w:val="center"/>
            <w:hideMark/>
          </w:tcPr>
          <w:p w14:paraId="6030E172" w14:textId="77777777" w:rsidR="001B3D0D" w:rsidRPr="00E7665E" w:rsidRDefault="001B3D0D" w:rsidP="00B116FC">
            <w:pPr>
              <w:jc w:val="both"/>
              <w:rPr>
                <w:rFonts w:ascii="Lato" w:eastAsia="Times New Roman" w:hAnsi="Lato" w:cs="Calibri"/>
                <w:b/>
                <w:bCs/>
                <w:color w:val="000000"/>
                <w:sz w:val="20"/>
                <w:szCs w:val="20"/>
                <w:lang w:val="es-ES_tradnl" w:eastAsia="es-MX"/>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4E45B53E"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2. Espacios de gobernanza colectiva</w:t>
            </w:r>
          </w:p>
        </w:tc>
        <w:tc>
          <w:tcPr>
            <w:tcW w:w="626" w:type="pct"/>
            <w:tcBorders>
              <w:top w:val="single" w:sz="4" w:space="0" w:color="auto"/>
              <w:left w:val="single" w:sz="4" w:space="0" w:color="auto"/>
              <w:bottom w:val="single" w:sz="4" w:space="0" w:color="auto"/>
              <w:right w:val="single" w:sz="4" w:space="0" w:color="auto"/>
            </w:tcBorders>
            <w:vAlign w:val="center"/>
            <w:hideMark/>
          </w:tcPr>
          <w:p w14:paraId="6346FBC4"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No hay espacios acordados por el GP.</w:t>
            </w:r>
          </w:p>
        </w:tc>
        <w:tc>
          <w:tcPr>
            <w:tcW w:w="604" w:type="pct"/>
            <w:tcBorders>
              <w:top w:val="single" w:sz="4" w:space="0" w:color="auto"/>
              <w:left w:val="single" w:sz="4" w:space="0" w:color="auto"/>
              <w:bottom w:val="single" w:sz="4" w:space="0" w:color="auto"/>
              <w:right w:val="single" w:sz="4" w:space="0" w:color="auto"/>
            </w:tcBorders>
            <w:vAlign w:val="center"/>
            <w:hideMark/>
          </w:tcPr>
          <w:p w14:paraId="35356BCA" w14:textId="6F81C34D"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1. El GP se reúne solo para cumplir con los requerimientos de la </w:t>
            </w:r>
            <w:r w:rsidR="00982A85" w:rsidRPr="00E7665E">
              <w:rPr>
                <w:rFonts w:ascii="Lato" w:eastAsia="Times New Roman" w:hAnsi="Lato" w:cs="Calibri"/>
                <w:sz w:val="20"/>
                <w:szCs w:val="20"/>
                <w:lang w:val="es-ES_tradnl" w:eastAsia="es-MX"/>
              </w:rPr>
              <w:t>E</w:t>
            </w:r>
            <w:r w:rsidR="00E76FBB" w:rsidRPr="00E7665E">
              <w:rPr>
                <w:rFonts w:ascii="Lato" w:eastAsia="Times New Roman" w:hAnsi="Lato" w:cs="Calibri"/>
                <w:sz w:val="20"/>
                <w:szCs w:val="20"/>
                <w:lang w:val="es-ES_tradnl" w:eastAsia="es-MX"/>
              </w:rPr>
              <w:t>E</w:t>
            </w:r>
            <w:r w:rsidR="00982A85" w:rsidRPr="00E7665E">
              <w:rPr>
                <w:rFonts w:ascii="Lato" w:eastAsia="Times New Roman" w:hAnsi="Lato" w:cs="Calibri"/>
                <w:sz w:val="20"/>
                <w:szCs w:val="20"/>
                <w:lang w:val="es-ES_tradnl" w:eastAsia="es-MX"/>
              </w:rPr>
              <w:t>S</w:t>
            </w:r>
            <w:r w:rsidRPr="00E7665E">
              <w:rPr>
                <w:rFonts w:ascii="Lato" w:eastAsia="Times New Roman" w:hAnsi="Lato" w:cs="Calibri"/>
                <w:sz w:val="20"/>
                <w:szCs w:val="20"/>
                <w:lang w:val="es-ES_tradnl" w:eastAsia="es-MX"/>
              </w:rPr>
              <w:t xml:space="preserve">; </w:t>
            </w:r>
            <w:r w:rsidR="00EE5B2C" w:rsidRPr="00E7665E">
              <w:rPr>
                <w:rFonts w:ascii="Lato" w:eastAsia="Times New Roman" w:hAnsi="Lato" w:cs="Calibri"/>
                <w:sz w:val="20"/>
                <w:szCs w:val="20"/>
                <w:lang w:val="es-ES_tradnl" w:eastAsia="es-MX"/>
              </w:rPr>
              <w:t xml:space="preserve">las </w:t>
            </w:r>
            <w:r w:rsidRPr="00E7665E">
              <w:rPr>
                <w:rFonts w:ascii="Lato" w:eastAsia="Times New Roman" w:hAnsi="Lato" w:cs="Calibri"/>
                <w:sz w:val="20"/>
                <w:szCs w:val="20"/>
                <w:lang w:val="es-ES_tradnl" w:eastAsia="es-MX"/>
              </w:rPr>
              <w:t xml:space="preserve">decisiones </w:t>
            </w:r>
            <w:r w:rsidR="00EE5B2C" w:rsidRPr="00E7665E">
              <w:rPr>
                <w:rFonts w:ascii="Lato" w:eastAsia="Times New Roman" w:hAnsi="Lato" w:cs="Calibri"/>
                <w:sz w:val="20"/>
                <w:szCs w:val="20"/>
                <w:lang w:val="es-ES_tradnl" w:eastAsia="es-MX"/>
              </w:rPr>
              <w:t xml:space="preserve">son </w:t>
            </w:r>
            <w:r w:rsidRPr="00E7665E">
              <w:rPr>
                <w:rFonts w:ascii="Lato" w:eastAsia="Times New Roman" w:hAnsi="Lato" w:cs="Calibri"/>
                <w:sz w:val="20"/>
                <w:szCs w:val="20"/>
                <w:lang w:val="es-ES_tradnl" w:eastAsia="es-MX"/>
              </w:rPr>
              <w:t>informales</w:t>
            </w:r>
            <w:r w:rsidR="00EE5B2C" w:rsidRPr="00E7665E">
              <w:rPr>
                <w:rFonts w:ascii="Lato" w:eastAsia="Times New Roman" w:hAnsi="Lato" w:cs="Calibri"/>
                <w:sz w:val="20"/>
                <w:szCs w:val="20"/>
                <w:lang w:val="es-ES_tradnl" w:eastAsia="es-MX"/>
              </w:rPr>
              <w:t xml:space="preserve"> y se dan</w:t>
            </w:r>
            <w:r w:rsidRPr="00E7665E">
              <w:rPr>
                <w:rFonts w:ascii="Lato" w:eastAsia="Times New Roman" w:hAnsi="Lato" w:cs="Calibri"/>
                <w:sz w:val="20"/>
                <w:szCs w:val="20"/>
                <w:lang w:val="es-ES_tradnl" w:eastAsia="es-MX"/>
              </w:rPr>
              <w:t xml:space="preserve"> entre </w:t>
            </w:r>
            <w:r w:rsidR="00EE5B2C" w:rsidRPr="00E7665E">
              <w:rPr>
                <w:rFonts w:ascii="Lato" w:eastAsia="Times New Roman" w:hAnsi="Lato" w:cs="Calibri"/>
                <w:sz w:val="20"/>
                <w:szCs w:val="20"/>
                <w:lang w:val="es-ES_tradnl" w:eastAsia="es-MX"/>
              </w:rPr>
              <w:t xml:space="preserve">pocas </w:t>
            </w:r>
            <w:r w:rsidR="00EE5B2C" w:rsidRPr="00E7665E">
              <w:rPr>
                <w:rFonts w:ascii="Lato" w:eastAsia="Times New Roman" w:hAnsi="Lato" w:cs="Calibri"/>
                <w:sz w:val="20"/>
                <w:szCs w:val="20"/>
                <w:lang w:val="es-ES_tradnl" w:eastAsia="es-MX"/>
              </w:rPr>
              <w:lastRenderedPageBreak/>
              <w:t>personas</w:t>
            </w:r>
            <w:r w:rsidRPr="00E7665E">
              <w:rPr>
                <w:rFonts w:ascii="Lato" w:eastAsia="Times New Roman" w:hAnsi="Lato" w:cs="Calibri"/>
                <w:sz w:val="20"/>
                <w:szCs w:val="20"/>
                <w:lang w:val="es-ES_tradnl" w:eastAsia="es-MX"/>
              </w:rPr>
              <w:t>, no hay minutas o actas.</w:t>
            </w:r>
          </w:p>
        </w:tc>
        <w:tc>
          <w:tcPr>
            <w:tcW w:w="713" w:type="pct"/>
            <w:tcBorders>
              <w:top w:val="single" w:sz="4" w:space="0" w:color="auto"/>
              <w:left w:val="single" w:sz="4" w:space="0" w:color="auto"/>
              <w:bottom w:val="single" w:sz="4" w:space="0" w:color="auto"/>
              <w:right w:val="single" w:sz="4" w:space="0" w:color="auto"/>
            </w:tcBorders>
            <w:vAlign w:val="center"/>
            <w:hideMark/>
          </w:tcPr>
          <w:p w14:paraId="5D74F933" w14:textId="602E520A"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lastRenderedPageBreak/>
              <w:t xml:space="preserve">2. El GP se reconoce como organización colectiva, y definen participativamente la frecuencia de las reuniones donde se toman los acuerdos en actas o minutas y se brinda </w:t>
            </w:r>
            <w:r w:rsidRPr="00E7665E">
              <w:rPr>
                <w:rFonts w:ascii="Lato" w:eastAsia="Times New Roman" w:hAnsi="Lato" w:cs="Calibri"/>
                <w:sz w:val="20"/>
                <w:szCs w:val="20"/>
                <w:lang w:val="es-ES_tradnl" w:eastAsia="es-MX"/>
              </w:rPr>
              <w:lastRenderedPageBreak/>
              <w:t>información. Se realizan reuniones, con baja participación y sin actas.</w:t>
            </w:r>
          </w:p>
        </w:tc>
        <w:tc>
          <w:tcPr>
            <w:tcW w:w="975" w:type="pct"/>
            <w:tcBorders>
              <w:top w:val="single" w:sz="4" w:space="0" w:color="auto"/>
              <w:left w:val="single" w:sz="4" w:space="0" w:color="auto"/>
              <w:bottom w:val="single" w:sz="4" w:space="0" w:color="auto"/>
              <w:right w:val="single" w:sz="4" w:space="0" w:color="auto"/>
            </w:tcBorders>
            <w:vAlign w:val="center"/>
            <w:hideMark/>
          </w:tcPr>
          <w:p w14:paraId="6B890B0B" w14:textId="190E216B"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lastRenderedPageBreak/>
              <w:t xml:space="preserve">3. El GP celebran asambleas periódicamente en apego a sus minutas de acuerdos o estatutos. Se </w:t>
            </w:r>
            <w:r w:rsidR="00EE5B2C" w:rsidRPr="00E7665E">
              <w:rPr>
                <w:rFonts w:ascii="Lato" w:eastAsia="Times New Roman" w:hAnsi="Lato" w:cs="Calibri"/>
                <w:sz w:val="20"/>
                <w:szCs w:val="20"/>
                <w:lang w:val="es-ES_tradnl" w:eastAsia="es-MX"/>
              </w:rPr>
              <w:t>elabor</w:t>
            </w:r>
            <w:r w:rsidRPr="00E7665E">
              <w:rPr>
                <w:rFonts w:ascii="Lato" w:eastAsia="Times New Roman" w:hAnsi="Lato" w:cs="Calibri"/>
                <w:sz w:val="20"/>
                <w:szCs w:val="20"/>
                <w:lang w:val="es-ES_tradnl" w:eastAsia="es-MX"/>
              </w:rPr>
              <w:t xml:space="preserve">an actas o minutas y la mayoría de los socios participa; </w:t>
            </w:r>
            <w:r w:rsidR="00EE5B2C" w:rsidRPr="00E7665E">
              <w:rPr>
                <w:rFonts w:ascii="Lato" w:eastAsia="Times New Roman" w:hAnsi="Lato" w:cs="Calibri"/>
                <w:sz w:val="20"/>
                <w:szCs w:val="20"/>
                <w:lang w:val="es-ES_tradnl" w:eastAsia="es-MX"/>
              </w:rPr>
              <w:t>l</w:t>
            </w:r>
            <w:r w:rsidRPr="00E7665E">
              <w:rPr>
                <w:rFonts w:ascii="Lato" w:eastAsia="Times New Roman" w:hAnsi="Lato" w:cs="Calibri"/>
                <w:sz w:val="20"/>
                <w:szCs w:val="20"/>
                <w:lang w:val="es-ES_tradnl" w:eastAsia="es-MX"/>
              </w:rPr>
              <w:t>a asamblea es el espacio de participación, comunicación y rendición de cuentas.</w:t>
            </w:r>
          </w:p>
        </w:tc>
        <w:tc>
          <w:tcPr>
            <w:tcW w:w="1025" w:type="pct"/>
            <w:tcBorders>
              <w:top w:val="single" w:sz="4" w:space="0" w:color="auto"/>
              <w:left w:val="single" w:sz="4" w:space="0" w:color="auto"/>
              <w:bottom w:val="single" w:sz="4" w:space="0" w:color="auto"/>
              <w:right w:val="single" w:sz="4" w:space="0" w:color="auto"/>
            </w:tcBorders>
            <w:vAlign w:val="center"/>
            <w:hideMark/>
          </w:tcPr>
          <w:p w14:paraId="037985F5" w14:textId="2EC5536D"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El GP celebra asambleas periódicamente en apego a sus minutas de acuerdos o estatutos. Existen instrumentos que establecen y amplían los mecanismos de gobernanza, consulta y rendición de cuentas como informes</w:t>
            </w:r>
            <w:r w:rsidR="00EE5B2C"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auditorías y </w:t>
            </w:r>
            <w:r w:rsidRPr="00E7665E">
              <w:rPr>
                <w:rFonts w:ascii="Lato" w:eastAsia="Times New Roman" w:hAnsi="Lato" w:cs="Calibri"/>
                <w:sz w:val="20"/>
                <w:szCs w:val="20"/>
                <w:lang w:val="es-ES_tradnl" w:eastAsia="es-MX"/>
              </w:rPr>
              <w:lastRenderedPageBreak/>
              <w:t>comunicación de la organización. (Espacios de gobernanza participativos y democráticos (un socio, un voto).</w:t>
            </w:r>
          </w:p>
        </w:tc>
      </w:tr>
      <w:tr w:rsidR="001B3D0D" w:rsidRPr="00E7665E" w14:paraId="5469773D" w14:textId="77777777" w:rsidTr="00B116FC">
        <w:trPr>
          <w:trHeight w:val="2245"/>
        </w:trPr>
        <w:tc>
          <w:tcPr>
            <w:tcW w:w="521" w:type="pct"/>
            <w:vMerge/>
            <w:tcBorders>
              <w:left w:val="single" w:sz="4" w:space="0" w:color="auto"/>
              <w:bottom w:val="single" w:sz="4" w:space="0" w:color="auto"/>
            </w:tcBorders>
            <w:vAlign w:val="center"/>
          </w:tcPr>
          <w:p w14:paraId="7EA86C82" w14:textId="77777777" w:rsidR="001B3D0D" w:rsidRPr="00E7665E" w:rsidRDefault="001B3D0D" w:rsidP="00B116FC">
            <w:pPr>
              <w:jc w:val="both"/>
              <w:rPr>
                <w:rFonts w:ascii="Lato" w:eastAsia="Times New Roman" w:hAnsi="Lato" w:cs="Calibri"/>
                <w:b/>
                <w:bCs/>
                <w:color w:val="000000"/>
                <w:sz w:val="20"/>
                <w:szCs w:val="20"/>
                <w:lang w:val="es-ES_tradnl" w:eastAsia="es-MX"/>
              </w:rPr>
            </w:pPr>
          </w:p>
        </w:tc>
        <w:tc>
          <w:tcPr>
            <w:tcW w:w="535" w:type="pct"/>
            <w:tcBorders>
              <w:top w:val="single" w:sz="4" w:space="0" w:color="auto"/>
              <w:left w:val="single" w:sz="4" w:space="0" w:color="auto"/>
              <w:bottom w:val="single" w:sz="4" w:space="0" w:color="auto"/>
              <w:right w:val="single" w:sz="4" w:space="0" w:color="auto"/>
            </w:tcBorders>
            <w:vAlign w:val="center"/>
          </w:tcPr>
          <w:p w14:paraId="1E57A90C"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3. Género e inclusión</w:t>
            </w:r>
          </w:p>
        </w:tc>
        <w:tc>
          <w:tcPr>
            <w:tcW w:w="626" w:type="pct"/>
            <w:tcBorders>
              <w:top w:val="single" w:sz="4" w:space="0" w:color="auto"/>
              <w:left w:val="single" w:sz="4" w:space="0" w:color="auto"/>
              <w:bottom w:val="single" w:sz="4" w:space="0" w:color="auto"/>
              <w:right w:val="single" w:sz="4" w:space="0" w:color="auto"/>
            </w:tcBorders>
            <w:vAlign w:val="center"/>
          </w:tcPr>
          <w:p w14:paraId="23FCE18A"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El GP se compone mayoritariamente por hombres, prácticamente no hay participación de mujeres o personas de grupos desfavorecidos (jóvenes, indígenas, afrodescendientes, etc.), ni compromisos para cambiar esta situación.</w:t>
            </w:r>
          </w:p>
        </w:tc>
        <w:tc>
          <w:tcPr>
            <w:tcW w:w="604" w:type="pct"/>
            <w:tcBorders>
              <w:top w:val="single" w:sz="4" w:space="0" w:color="auto"/>
              <w:left w:val="single" w:sz="4" w:space="0" w:color="auto"/>
              <w:bottom w:val="single" w:sz="4" w:space="0" w:color="auto"/>
              <w:right w:val="single" w:sz="4" w:space="0" w:color="auto"/>
            </w:tcBorders>
            <w:vAlign w:val="center"/>
          </w:tcPr>
          <w:p w14:paraId="37653D1B"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El GP se compone mayoritariamente por hombres, aunque hay participación de mujeres o personas de grupos desfavorecidos, estas no forman parte de los espacios de toma de decisión y no hay compromisos para cambiar esta situación.</w:t>
            </w:r>
          </w:p>
        </w:tc>
        <w:tc>
          <w:tcPr>
            <w:tcW w:w="713" w:type="pct"/>
            <w:tcBorders>
              <w:top w:val="single" w:sz="4" w:space="0" w:color="auto"/>
              <w:left w:val="single" w:sz="4" w:space="0" w:color="auto"/>
              <w:bottom w:val="single" w:sz="4" w:space="0" w:color="auto"/>
              <w:right w:val="single" w:sz="4" w:space="0" w:color="auto"/>
            </w:tcBorders>
            <w:vAlign w:val="center"/>
          </w:tcPr>
          <w:p w14:paraId="41E603B5"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El GP tiene una composición equilibrada. Aunque son pocas mujeres y personas de grupos desfavorecidos en espacios de toma de decisiones, existen compromisos y se implementan algunas medidas para avanzar hacia su mayor participación en la toma de decisiones.</w:t>
            </w:r>
          </w:p>
        </w:tc>
        <w:tc>
          <w:tcPr>
            <w:tcW w:w="975" w:type="pct"/>
            <w:tcBorders>
              <w:top w:val="single" w:sz="4" w:space="0" w:color="auto"/>
              <w:left w:val="single" w:sz="4" w:space="0" w:color="auto"/>
              <w:bottom w:val="single" w:sz="4" w:space="0" w:color="auto"/>
              <w:right w:val="single" w:sz="4" w:space="0" w:color="auto"/>
            </w:tcBorders>
            <w:vAlign w:val="center"/>
          </w:tcPr>
          <w:p w14:paraId="30291ADC"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3. El GP tiene una composición equilibrada o está conformado mayoritariamente por mujeres o personas de grupos desfavorecidos, quienes tienen participación en espacios de toma de decisiones. Además, el GP implementa algunas buenas prácticas para atender las necesidades diferenciadas de las personas que integran el grupo (conocimientos, acceso a insumos y asesoría, disponibilidad de tiempo, discriminación, etc.).</w:t>
            </w:r>
          </w:p>
        </w:tc>
        <w:tc>
          <w:tcPr>
            <w:tcW w:w="1025" w:type="pct"/>
            <w:tcBorders>
              <w:top w:val="single" w:sz="4" w:space="0" w:color="auto"/>
              <w:left w:val="single" w:sz="4" w:space="0" w:color="auto"/>
              <w:bottom w:val="single" w:sz="4" w:space="0" w:color="auto"/>
              <w:right w:val="single" w:sz="4" w:space="0" w:color="auto"/>
            </w:tcBorders>
            <w:vAlign w:val="center"/>
          </w:tcPr>
          <w:p w14:paraId="33F8372D"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El GP tiene una composición equilibrada o está conformado mayoritariamente por mujeres o personas de grupos desfavorecidos, quienes tienen amplia participación en espacios de liderazgo y toma de decisiones. Además, el GP implementa buenas prácticas, reglamentos, protocolos o planes para atender las necesidades diferenciadas de las personas que integran el grupo y promover la igualdad y no discriminación.</w:t>
            </w:r>
          </w:p>
        </w:tc>
      </w:tr>
      <w:tr w:rsidR="001B3D0D" w:rsidRPr="00E7665E" w14:paraId="14F60306" w14:textId="77777777" w:rsidTr="00B116FC">
        <w:trPr>
          <w:trHeight w:val="1425"/>
        </w:trPr>
        <w:tc>
          <w:tcPr>
            <w:tcW w:w="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103A58"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B</w:t>
            </w:r>
            <w:r w:rsidRPr="00E7665E">
              <w:rPr>
                <w:rFonts w:ascii="Lato" w:eastAsia="Times New Roman" w:hAnsi="Lato" w:cs="Calibri"/>
                <w:b/>
                <w:color w:val="000000" w:themeColor="text1"/>
                <w:sz w:val="20"/>
                <w:szCs w:val="20"/>
                <w:lang w:val="es-ES_tradnl" w:eastAsia="es-MX"/>
              </w:rPr>
              <w:t>. Aspectos legales</w:t>
            </w:r>
          </w:p>
        </w:tc>
        <w:tc>
          <w:tcPr>
            <w:tcW w:w="535" w:type="pct"/>
            <w:tcBorders>
              <w:top w:val="single" w:sz="4" w:space="0" w:color="auto"/>
              <w:left w:val="nil"/>
              <w:bottom w:val="single" w:sz="4" w:space="0" w:color="auto"/>
              <w:right w:val="single" w:sz="4" w:space="0" w:color="auto"/>
            </w:tcBorders>
            <w:vAlign w:val="center"/>
            <w:hideMark/>
          </w:tcPr>
          <w:p w14:paraId="229B4459"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4. Figura legal que da soporte a gestiones grupales</w:t>
            </w:r>
          </w:p>
        </w:tc>
        <w:tc>
          <w:tcPr>
            <w:tcW w:w="626" w:type="pct"/>
            <w:tcBorders>
              <w:top w:val="single" w:sz="4" w:space="0" w:color="auto"/>
              <w:left w:val="nil"/>
              <w:bottom w:val="single" w:sz="4" w:space="0" w:color="auto"/>
              <w:right w:val="single" w:sz="4" w:space="0" w:color="auto"/>
            </w:tcBorders>
            <w:vAlign w:val="center"/>
            <w:hideMark/>
          </w:tcPr>
          <w:p w14:paraId="3999BFE8"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No hay acciones grupales que la justifiquen.</w:t>
            </w:r>
          </w:p>
        </w:tc>
        <w:tc>
          <w:tcPr>
            <w:tcW w:w="604" w:type="pct"/>
            <w:tcBorders>
              <w:top w:val="single" w:sz="4" w:space="0" w:color="auto"/>
              <w:left w:val="nil"/>
              <w:bottom w:val="single" w:sz="4" w:space="0" w:color="auto"/>
              <w:right w:val="single" w:sz="4" w:space="0" w:color="auto"/>
            </w:tcBorders>
            <w:vAlign w:val="center"/>
            <w:hideMark/>
          </w:tcPr>
          <w:p w14:paraId="5A63FC40"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En proceso de conformar una persona moral.</w:t>
            </w:r>
          </w:p>
        </w:tc>
        <w:tc>
          <w:tcPr>
            <w:tcW w:w="713" w:type="pct"/>
            <w:tcBorders>
              <w:top w:val="single" w:sz="4" w:space="0" w:color="auto"/>
              <w:left w:val="nil"/>
              <w:bottom w:val="single" w:sz="4" w:space="0" w:color="auto"/>
              <w:right w:val="single" w:sz="4" w:space="0" w:color="auto"/>
            </w:tcBorders>
            <w:vAlign w:val="center"/>
            <w:hideMark/>
          </w:tcPr>
          <w:p w14:paraId="48D0FC57"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Cuentan con una figura legal (persona moral) sin uso actual.</w:t>
            </w:r>
          </w:p>
        </w:tc>
        <w:tc>
          <w:tcPr>
            <w:tcW w:w="975" w:type="pct"/>
            <w:tcBorders>
              <w:top w:val="single" w:sz="4" w:space="0" w:color="auto"/>
              <w:left w:val="nil"/>
              <w:bottom w:val="single" w:sz="4" w:space="0" w:color="auto"/>
              <w:right w:val="single" w:sz="4" w:space="0" w:color="auto"/>
            </w:tcBorders>
            <w:vAlign w:val="center"/>
            <w:hideMark/>
          </w:tcPr>
          <w:p w14:paraId="146D6E53"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3: Cuenta con una figura legal (persona moral), cumple requisitos legales mínimos, y están aprendiendo sobre su utilidad.</w:t>
            </w:r>
          </w:p>
        </w:tc>
        <w:tc>
          <w:tcPr>
            <w:tcW w:w="1025" w:type="pct"/>
            <w:tcBorders>
              <w:top w:val="single" w:sz="4" w:space="0" w:color="auto"/>
              <w:left w:val="nil"/>
              <w:bottom w:val="single" w:sz="4" w:space="0" w:color="auto"/>
              <w:right w:val="single" w:sz="4" w:space="0" w:color="auto"/>
            </w:tcBorders>
            <w:vAlign w:val="center"/>
            <w:hideMark/>
          </w:tcPr>
          <w:p w14:paraId="29C7AAFD"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Tienen una figura legal (persona moral) consolidada que responde a las necesidades del negocio y que se utiliza para acceder a beneficios, financiamiento y alianzas.</w:t>
            </w:r>
          </w:p>
          <w:p w14:paraId="452E1C07" w14:textId="1AB33D85" w:rsidR="00B02050" w:rsidRPr="00E7665E" w:rsidRDefault="00B02050"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Mantienen una </w:t>
            </w:r>
            <w:r w:rsidR="002D69C9" w:rsidRPr="00E7665E">
              <w:rPr>
                <w:rFonts w:ascii="Lato" w:eastAsia="Times New Roman" w:hAnsi="Lato" w:cs="Calibri"/>
                <w:sz w:val="20"/>
                <w:szCs w:val="20"/>
                <w:lang w:val="es-ES_tradnl" w:eastAsia="es-MX"/>
              </w:rPr>
              <w:t xml:space="preserve">buena </w:t>
            </w:r>
            <w:r w:rsidRPr="00E7665E">
              <w:rPr>
                <w:rFonts w:ascii="Lato" w:eastAsia="Times New Roman" w:hAnsi="Lato" w:cs="Calibri"/>
                <w:sz w:val="20"/>
                <w:szCs w:val="20"/>
                <w:lang w:val="es-ES_tradnl" w:eastAsia="es-MX"/>
              </w:rPr>
              <w:t>salud contable</w:t>
            </w:r>
            <w:r w:rsidR="002D69C9"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fiscal</w:t>
            </w:r>
            <w:r w:rsidR="002D69C9" w:rsidRPr="00E7665E">
              <w:rPr>
                <w:rFonts w:ascii="Lato" w:eastAsia="Times New Roman" w:hAnsi="Lato" w:cs="Calibri"/>
                <w:sz w:val="20"/>
                <w:szCs w:val="20"/>
                <w:lang w:val="es-ES_tradnl" w:eastAsia="es-MX"/>
              </w:rPr>
              <w:t xml:space="preserve"> y e sus responsabilidades laborales.</w:t>
            </w:r>
          </w:p>
        </w:tc>
      </w:tr>
      <w:tr w:rsidR="001B3D0D" w:rsidRPr="00E7665E" w14:paraId="7BFCFF80" w14:textId="77777777" w:rsidTr="00B116FC">
        <w:trPr>
          <w:trHeight w:val="1030"/>
        </w:trPr>
        <w:tc>
          <w:tcPr>
            <w:tcW w:w="5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DEC5C9"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C</w:t>
            </w:r>
            <w:r w:rsidRPr="00E7665E">
              <w:rPr>
                <w:rFonts w:ascii="Lato" w:eastAsia="Times New Roman" w:hAnsi="Lato" w:cs="Calibri"/>
                <w:b/>
                <w:color w:val="000000" w:themeColor="text1"/>
                <w:sz w:val="20"/>
                <w:szCs w:val="20"/>
                <w:lang w:val="es-ES_tradnl" w:eastAsia="es-MX"/>
              </w:rPr>
              <w:t>. Contabilidad, administración y aspectos financieros</w:t>
            </w:r>
          </w:p>
        </w:tc>
        <w:tc>
          <w:tcPr>
            <w:tcW w:w="535" w:type="pct"/>
            <w:tcBorders>
              <w:top w:val="single" w:sz="4" w:space="0" w:color="auto"/>
              <w:left w:val="nil"/>
              <w:bottom w:val="single" w:sz="4" w:space="0" w:color="auto"/>
              <w:right w:val="single" w:sz="4" w:space="0" w:color="auto"/>
            </w:tcBorders>
            <w:vAlign w:val="center"/>
            <w:hideMark/>
          </w:tcPr>
          <w:p w14:paraId="49568A3C"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5. Usan contabilidad</w:t>
            </w:r>
          </w:p>
        </w:tc>
        <w:tc>
          <w:tcPr>
            <w:tcW w:w="626" w:type="pct"/>
            <w:tcBorders>
              <w:top w:val="single" w:sz="4" w:space="0" w:color="auto"/>
              <w:left w:val="nil"/>
              <w:bottom w:val="single" w:sz="4" w:space="0" w:color="auto"/>
              <w:right w:val="single" w:sz="4" w:space="0" w:color="auto"/>
            </w:tcBorders>
            <w:vAlign w:val="center"/>
            <w:hideMark/>
          </w:tcPr>
          <w:p w14:paraId="1801EDF3"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No hay ingresos/egresos para registrar.</w:t>
            </w:r>
          </w:p>
        </w:tc>
        <w:tc>
          <w:tcPr>
            <w:tcW w:w="604" w:type="pct"/>
            <w:tcBorders>
              <w:top w:val="single" w:sz="4" w:space="0" w:color="auto"/>
              <w:left w:val="nil"/>
              <w:bottom w:val="single" w:sz="4" w:space="0" w:color="auto"/>
              <w:right w:val="single" w:sz="4" w:space="0" w:color="auto"/>
            </w:tcBorders>
            <w:vAlign w:val="center"/>
            <w:hideMark/>
          </w:tcPr>
          <w:p w14:paraId="1D124810"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En proceso de registro de actividades comerciales (No llevan registros contables, solo memoria o apuntes informales).</w:t>
            </w:r>
          </w:p>
        </w:tc>
        <w:tc>
          <w:tcPr>
            <w:tcW w:w="713" w:type="pct"/>
            <w:tcBorders>
              <w:top w:val="single" w:sz="4" w:space="0" w:color="auto"/>
              <w:left w:val="nil"/>
              <w:bottom w:val="single" w:sz="4" w:space="0" w:color="auto"/>
              <w:right w:val="single" w:sz="4" w:space="0" w:color="auto"/>
            </w:tcBorders>
            <w:vAlign w:val="center"/>
            <w:hideMark/>
          </w:tcPr>
          <w:p w14:paraId="61635DE9"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Registros contables básicos y físicos (cuadernos de papel, formatos impresos, etc.).</w:t>
            </w:r>
          </w:p>
        </w:tc>
        <w:tc>
          <w:tcPr>
            <w:tcW w:w="975" w:type="pct"/>
            <w:tcBorders>
              <w:top w:val="single" w:sz="4" w:space="0" w:color="auto"/>
              <w:left w:val="nil"/>
              <w:bottom w:val="single" w:sz="4" w:space="0" w:color="auto"/>
              <w:right w:val="single" w:sz="4" w:space="0" w:color="auto"/>
            </w:tcBorders>
            <w:vAlign w:val="center"/>
            <w:hideMark/>
          </w:tcPr>
          <w:p w14:paraId="3C169427"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3: Utilizan registro digital (Contabilidad formal, aunque simple, con reportes periódicos para los socios).</w:t>
            </w:r>
          </w:p>
        </w:tc>
        <w:tc>
          <w:tcPr>
            <w:tcW w:w="1025" w:type="pct"/>
            <w:tcBorders>
              <w:top w:val="single" w:sz="4" w:space="0" w:color="auto"/>
              <w:left w:val="nil"/>
              <w:bottom w:val="single" w:sz="4" w:space="0" w:color="auto"/>
              <w:right w:val="single" w:sz="4" w:space="0" w:color="auto"/>
            </w:tcBorders>
            <w:vAlign w:val="center"/>
            <w:hideMark/>
          </w:tcPr>
          <w:p w14:paraId="493E7435"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Usan software para PYMES. Existe contabilidad conforme a normas nacionales. Reportes para toma de decisiones auditables.</w:t>
            </w:r>
          </w:p>
        </w:tc>
      </w:tr>
      <w:tr w:rsidR="001B3D0D" w:rsidRPr="00E7665E" w14:paraId="2BC19858" w14:textId="77777777" w:rsidTr="00B116FC">
        <w:trPr>
          <w:trHeight w:val="692"/>
        </w:trPr>
        <w:tc>
          <w:tcPr>
            <w:tcW w:w="521" w:type="pct"/>
            <w:vMerge/>
            <w:tcBorders>
              <w:top w:val="single" w:sz="4" w:space="0" w:color="auto"/>
              <w:left w:val="single" w:sz="4" w:space="0" w:color="auto"/>
              <w:bottom w:val="single" w:sz="4" w:space="0" w:color="auto"/>
            </w:tcBorders>
            <w:vAlign w:val="center"/>
            <w:hideMark/>
          </w:tcPr>
          <w:p w14:paraId="33E2C112" w14:textId="77777777" w:rsidR="001B3D0D" w:rsidRPr="00E7665E" w:rsidRDefault="001B3D0D" w:rsidP="00B116FC">
            <w:pPr>
              <w:jc w:val="both"/>
              <w:rPr>
                <w:rFonts w:ascii="Lato" w:eastAsia="Times New Roman" w:hAnsi="Lato" w:cs="Calibri"/>
                <w:b/>
                <w:bCs/>
                <w:color w:val="000000"/>
                <w:sz w:val="20"/>
                <w:szCs w:val="20"/>
                <w:lang w:val="es-ES_tradnl" w:eastAsia="es-MX"/>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1D1594DA"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6. Estados financieros</w:t>
            </w:r>
          </w:p>
        </w:tc>
        <w:tc>
          <w:tcPr>
            <w:tcW w:w="626" w:type="pct"/>
            <w:tcBorders>
              <w:top w:val="single" w:sz="4" w:space="0" w:color="auto"/>
              <w:left w:val="single" w:sz="4" w:space="0" w:color="auto"/>
              <w:bottom w:val="single" w:sz="4" w:space="0" w:color="auto"/>
              <w:right w:val="single" w:sz="4" w:space="0" w:color="auto"/>
            </w:tcBorders>
            <w:vAlign w:val="center"/>
            <w:hideMark/>
          </w:tcPr>
          <w:p w14:paraId="5FFC2358"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No hay ingresos/egresos para registrar</w:t>
            </w:r>
          </w:p>
        </w:tc>
        <w:tc>
          <w:tcPr>
            <w:tcW w:w="604" w:type="pct"/>
            <w:tcBorders>
              <w:top w:val="single" w:sz="4" w:space="0" w:color="auto"/>
              <w:left w:val="single" w:sz="4" w:space="0" w:color="auto"/>
              <w:bottom w:val="single" w:sz="4" w:space="0" w:color="auto"/>
              <w:right w:val="single" w:sz="4" w:space="0" w:color="auto"/>
            </w:tcBorders>
            <w:vAlign w:val="center"/>
            <w:hideMark/>
          </w:tcPr>
          <w:p w14:paraId="66E4D0FD"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No existen estados financieros; solo estimaciones informales.</w:t>
            </w:r>
          </w:p>
        </w:tc>
        <w:tc>
          <w:tcPr>
            <w:tcW w:w="713" w:type="pct"/>
            <w:tcBorders>
              <w:top w:val="single" w:sz="4" w:space="0" w:color="auto"/>
              <w:left w:val="single" w:sz="4" w:space="0" w:color="auto"/>
              <w:bottom w:val="single" w:sz="4" w:space="0" w:color="auto"/>
              <w:right w:val="single" w:sz="4" w:space="0" w:color="auto"/>
            </w:tcBorders>
            <w:vAlign w:val="center"/>
            <w:hideMark/>
          </w:tcPr>
          <w:p w14:paraId="73327AEF"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Se elaboran balances simples al cierre del año.</w:t>
            </w:r>
          </w:p>
        </w:tc>
        <w:tc>
          <w:tcPr>
            <w:tcW w:w="975" w:type="pct"/>
            <w:tcBorders>
              <w:top w:val="single" w:sz="4" w:space="0" w:color="auto"/>
              <w:left w:val="single" w:sz="4" w:space="0" w:color="auto"/>
              <w:bottom w:val="single" w:sz="4" w:space="0" w:color="auto"/>
              <w:right w:val="single" w:sz="4" w:space="0" w:color="auto"/>
            </w:tcBorders>
            <w:vAlign w:val="center"/>
            <w:hideMark/>
          </w:tcPr>
          <w:p w14:paraId="72A31AC8" w14:textId="312EEB02"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w:t>
            </w:r>
            <w:r w:rsidR="005108D9" w:rsidRPr="00E7665E">
              <w:rPr>
                <w:rFonts w:ascii="Lato" w:eastAsia="Times New Roman" w:hAnsi="Lato" w:cs="Calibri"/>
                <w:sz w:val="20"/>
                <w:szCs w:val="20"/>
                <w:lang w:val="es-ES_tradnl" w:eastAsia="es-MX"/>
              </w:rPr>
              <w:t>Cuentan con e</w:t>
            </w:r>
            <w:r w:rsidRPr="00E7665E">
              <w:rPr>
                <w:rFonts w:ascii="Lato" w:eastAsia="Times New Roman" w:hAnsi="Lato" w:cs="Calibri"/>
                <w:sz w:val="20"/>
                <w:szCs w:val="20"/>
                <w:lang w:val="es-ES_tradnl" w:eastAsia="es-MX"/>
              </w:rPr>
              <w:t xml:space="preserve">stados financieros básicos (balance, estado de resultados) presentados </w:t>
            </w:r>
            <w:r w:rsidR="005108D9" w:rsidRPr="00E7665E">
              <w:rPr>
                <w:rFonts w:ascii="Lato" w:eastAsia="Times New Roman" w:hAnsi="Lato" w:cs="Calibri"/>
                <w:sz w:val="20"/>
                <w:szCs w:val="20"/>
                <w:lang w:val="es-ES_tradnl" w:eastAsia="es-MX"/>
              </w:rPr>
              <w:t>en asambleas</w:t>
            </w:r>
            <w:r w:rsidRPr="00E7665E">
              <w:rPr>
                <w:rFonts w:ascii="Lato" w:eastAsia="Times New Roman" w:hAnsi="Lato" w:cs="Calibri"/>
                <w:sz w:val="20"/>
                <w:szCs w:val="20"/>
                <w:lang w:val="es-ES_tradnl" w:eastAsia="es-MX"/>
              </w:rPr>
              <w:t>.</w:t>
            </w:r>
          </w:p>
        </w:tc>
        <w:tc>
          <w:tcPr>
            <w:tcW w:w="1025" w:type="pct"/>
            <w:tcBorders>
              <w:top w:val="single" w:sz="4" w:space="0" w:color="auto"/>
              <w:left w:val="single" w:sz="4" w:space="0" w:color="auto"/>
              <w:bottom w:val="single" w:sz="4" w:space="0" w:color="auto"/>
              <w:right w:val="single" w:sz="4" w:space="0" w:color="auto"/>
            </w:tcBorders>
            <w:vAlign w:val="center"/>
            <w:hideMark/>
          </w:tcPr>
          <w:p w14:paraId="76476383" w14:textId="6FFA85F0"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4: Estados financieros auditados o revisados externamente, presentados y explicados </w:t>
            </w:r>
            <w:r w:rsidR="005108D9" w:rsidRPr="00E7665E">
              <w:rPr>
                <w:rFonts w:ascii="Lato" w:eastAsia="Times New Roman" w:hAnsi="Lato" w:cs="Calibri"/>
                <w:sz w:val="20"/>
                <w:szCs w:val="20"/>
                <w:lang w:val="es-ES_tradnl" w:eastAsia="es-MX"/>
              </w:rPr>
              <w:t>en asambleas</w:t>
            </w:r>
            <w:r w:rsidRPr="00E7665E">
              <w:rPr>
                <w:rFonts w:ascii="Lato" w:eastAsia="Times New Roman" w:hAnsi="Lato" w:cs="Calibri"/>
                <w:sz w:val="20"/>
                <w:szCs w:val="20"/>
                <w:lang w:val="es-ES_tradnl" w:eastAsia="es-MX"/>
              </w:rPr>
              <w:t xml:space="preserve"> y </w:t>
            </w:r>
            <w:r w:rsidR="005108D9" w:rsidRPr="00E7665E">
              <w:rPr>
                <w:rFonts w:ascii="Lato" w:eastAsia="Times New Roman" w:hAnsi="Lato" w:cs="Calibri"/>
                <w:sz w:val="20"/>
                <w:szCs w:val="20"/>
                <w:lang w:val="es-ES_tradnl" w:eastAsia="es-MX"/>
              </w:rPr>
              <w:t xml:space="preserve">a </w:t>
            </w:r>
            <w:r w:rsidRPr="00E7665E">
              <w:rPr>
                <w:rFonts w:ascii="Lato" w:eastAsia="Times New Roman" w:hAnsi="Lato" w:cs="Calibri"/>
                <w:sz w:val="20"/>
                <w:szCs w:val="20"/>
                <w:lang w:val="es-ES_tradnl" w:eastAsia="es-MX"/>
              </w:rPr>
              <w:t>partes interesadas.</w:t>
            </w:r>
          </w:p>
        </w:tc>
      </w:tr>
      <w:tr w:rsidR="001B3D0D" w:rsidRPr="00E7665E" w14:paraId="3ECD4599" w14:textId="77777777" w:rsidTr="00B116FC">
        <w:trPr>
          <w:trHeight w:val="1710"/>
        </w:trPr>
        <w:tc>
          <w:tcPr>
            <w:tcW w:w="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FE3645"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D</w:t>
            </w:r>
            <w:r w:rsidRPr="00E7665E">
              <w:rPr>
                <w:rFonts w:ascii="Lato" w:eastAsia="Times New Roman" w:hAnsi="Lato" w:cs="Calibri"/>
                <w:b/>
                <w:color w:val="000000" w:themeColor="text1"/>
                <w:sz w:val="20"/>
                <w:szCs w:val="20"/>
                <w:lang w:val="es-ES_tradnl" w:eastAsia="es-MX"/>
              </w:rPr>
              <w:t>. Planificación empresarial y de negocios</w:t>
            </w:r>
          </w:p>
        </w:tc>
        <w:tc>
          <w:tcPr>
            <w:tcW w:w="535" w:type="pct"/>
            <w:tcBorders>
              <w:top w:val="single" w:sz="4" w:space="0" w:color="auto"/>
              <w:left w:val="nil"/>
              <w:bottom w:val="single" w:sz="4" w:space="0" w:color="auto"/>
              <w:right w:val="single" w:sz="4" w:space="0" w:color="auto"/>
            </w:tcBorders>
            <w:vAlign w:val="center"/>
            <w:hideMark/>
          </w:tcPr>
          <w:p w14:paraId="7F74C7C9" w14:textId="3808C482"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 xml:space="preserve">7. Idea y desarrollo de negocio, </w:t>
            </w:r>
            <w:r w:rsidR="00B116FC" w:rsidRPr="00E7665E">
              <w:rPr>
                <w:rFonts w:ascii="Lato" w:eastAsia="Times New Roman" w:hAnsi="Lato" w:cs="Calibri"/>
                <w:b/>
                <w:bCs/>
                <w:i/>
                <w:iCs/>
                <w:sz w:val="20"/>
                <w:szCs w:val="20"/>
                <w:lang w:val="es-ES_tradnl" w:eastAsia="es-MX"/>
              </w:rPr>
              <w:t>c</w:t>
            </w:r>
            <w:r w:rsidRPr="00E7665E">
              <w:rPr>
                <w:rFonts w:ascii="Lato" w:eastAsia="Times New Roman" w:hAnsi="Lato" w:cs="Calibri"/>
                <w:b/>
                <w:bCs/>
                <w:i/>
                <w:iCs/>
                <w:sz w:val="20"/>
                <w:szCs w:val="20"/>
                <w:lang w:val="es-ES_tradnl" w:eastAsia="es-MX"/>
              </w:rPr>
              <w:t>adena de valor</w:t>
            </w:r>
          </w:p>
        </w:tc>
        <w:tc>
          <w:tcPr>
            <w:tcW w:w="626" w:type="pct"/>
            <w:tcBorders>
              <w:top w:val="single" w:sz="4" w:space="0" w:color="auto"/>
              <w:left w:val="nil"/>
              <w:bottom w:val="single" w:sz="4" w:space="0" w:color="auto"/>
              <w:right w:val="single" w:sz="4" w:space="0" w:color="auto"/>
            </w:tcBorders>
            <w:vAlign w:val="center"/>
            <w:hideMark/>
          </w:tcPr>
          <w:p w14:paraId="3E21583D" w14:textId="47560F6C"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Existe una actividad productiva común entre los productores, pero no una idea de negocios </w:t>
            </w:r>
            <w:r w:rsidR="005108D9" w:rsidRPr="00E7665E">
              <w:rPr>
                <w:rFonts w:ascii="Lato" w:eastAsia="Times New Roman" w:hAnsi="Lato" w:cs="Calibri"/>
                <w:sz w:val="20"/>
                <w:szCs w:val="20"/>
                <w:lang w:val="es-ES_tradnl" w:eastAsia="es-MX"/>
              </w:rPr>
              <w:t xml:space="preserve">de participación colectiva </w:t>
            </w:r>
            <w:r w:rsidRPr="00E7665E">
              <w:rPr>
                <w:rFonts w:ascii="Lato" w:eastAsia="Times New Roman" w:hAnsi="Lato" w:cs="Calibri"/>
                <w:sz w:val="20"/>
                <w:szCs w:val="20"/>
                <w:lang w:val="es-ES_tradnl" w:eastAsia="es-MX"/>
              </w:rPr>
              <w:t>(producto o servicio principal, calidad, mercado, etc.)</w:t>
            </w:r>
          </w:p>
        </w:tc>
        <w:tc>
          <w:tcPr>
            <w:tcW w:w="604" w:type="pct"/>
            <w:tcBorders>
              <w:top w:val="single" w:sz="4" w:space="0" w:color="auto"/>
              <w:left w:val="nil"/>
              <w:bottom w:val="single" w:sz="4" w:space="0" w:color="auto"/>
              <w:right w:val="single" w:sz="4" w:space="0" w:color="auto"/>
            </w:tcBorders>
            <w:vAlign w:val="center"/>
            <w:hideMark/>
          </w:tcPr>
          <w:p w14:paraId="2042FD7F" w14:textId="3840AF7E"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Tienen una idea general de negocio que no han puesto en marcha</w:t>
            </w:r>
            <w:r w:rsidR="005108D9"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w:t>
            </w:r>
            <w:r w:rsidR="005108D9" w:rsidRPr="00E7665E">
              <w:rPr>
                <w:rFonts w:ascii="Lato" w:eastAsia="Times New Roman" w:hAnsi="Lato" w:cs="Calibri"/>
                <w:sz w:val="20"/>
                <w:szCs w:val="20"/>
                <w:lang w:val="es-ES_tradnl" w:eastAsia="es-MX"/>
              </w:rPr>
              <w:t xml:space="preserve">El GP </w:t>
            </w:r>
            <w:r w:rsidRPr="00E7665E">
              <w:rPr>
                <w:rFonts w:ascii="Lato" w:eastAsia="Times New Roman" w:hAnsi="Lato" w:cs="Calibri"/>
                <w:sz w:val="20"/>
                <w:szCs w:val="20"/>
                <w:lang w:val="es-ES_tradnl" w:eastAsia="es-MX"/>
              </w:rPr>
              <w:t>actúa por necesidad o intuición, sin análisis de mercado ni cadena de valor.</w:t>
            </w:r>
          </w:p>
        </w:tc>
        <w:tc>
          <w:tcPr>
            <w:tcW w:w="713" w:type="pct"/>
            <w:tcBorders>
              <w:top w:val="single" w:sz="4" w:space="0" w:color="auto"/>
              <w:left w:val="nil"/>
              <w:bottom w:val="single" w:sz="4" w:space="0" w:color="auto"/>
              <w:right w:val="single" w:sz="4" w:space="0" w:color="auto"/>
            </w:tcBorders>
            <w:vAlign w:val="center"/>
            <w:hideMark/>
          </w:tcPr>
          <w:p w14:paraId="4503A2BD"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Tienen al menos 3 años de trabajo colectivo sin un plan rector. Se identifica el producto/servicio y los eslabones básicos de la cadena productiva.</w:t>
            </w:r>
          </w:p>
        </w:tc>
        <w:tc>
          <w:tcPr>
            <w:tcW w:w="975" w:type="pct"/>
            <w:tcBorders>
              <w:top w:val="single" w:sz="4" w:space="0" w:color="auto"/>
              <w:left w:val="nil"/>
              <w:bottom w:val="single" w:sz="4" w:space="0" w:color="auto"/>
              <w:right w:val="single" w:sz="4" w:space="0" w:color="auto"/>
            </w:tcBorders>
            <w:vAlign w:val="center"/>
            <w:hideMark/>
          </w:tcPr>
          <w:p w14:paraId="37870FF1" w14:textId="483D268E"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w:t>
            </w:r>
            <w:r w:rsidR="005108D9" w:rsidRPr="00E7665E">
              <w:rPr>
                <w:rFonts w:ascii="Lato" w:eastAsia="Times New Roman" w:hAnsi="Lato" w:cs="Calibri"/>
                <w:sz w:val="20"/>
                <w:szCs w:val="20"/>
                <w:lang w:val="es-ES_tradnl" w:eastAsia="es-MX"/>
              </w:rPr>
              <w:t>El GP t</w:t>
            </w:r>
            <w:r w:rsidRPr="00E7665E">
              <w:rPr>
                <w:rFonts w:ascii="Lato" w:eastAsia="Times New Roman" w:hAnsi="Lato" w:cs="Calibri"/>
                <w:sz w:val="20"/>
                <w:szCs w:val="20"/>
                <w:lang w:val="es-ES_tradnl" w:eastAsia="es-MX"/>
              </w:rPr>
              <w:t>iene un plan de acción/negocios en desarrollo</w:t>
            </w:r>
            <w:r w:rsidR="005108D9" w:rsidRPr="00E7665E">
              <w:rPr>
                <w:rFonts w:ascii="Lato" w:eastAsia="Times New Roman" w:hAnsi="Lato" w:cs="Calibri"/>
                <w:sz w:val="20"/>
                <w:szCs w:val="20"/>
                <w:lang w:val="es-ES_tradnl" w:eastAsia="es-MX"/>
              </w:rPr>
              <w:t>; identifican su rol en</w:t>
            </w:r>
            <w:r w:rsidRPr="00E7665E">
              <w:rPr>
                <w:rFonts w:ascii="Lato" w:eastAsia="Times New Roman" w:hAnsi="Lato" w:cs="Calibri"/>
                <w:sz w:val="20"/>
                <w:szCs w:val="20"/>
                <w:lang w:val="es-ES_tradnl" w:eastAsia="es-MX"/>
              </w:rPr>
              <w:t xml:space="preserve"> la cadena de valor</w:t>
            </w:r>
            <w:r w:rsidR="005108D9"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identifican actores y oportunidades de mejora.</w:t>
            </w:r>
          </w:p>
        </w:tc>
        <w:tc>
          <w:tcPr>
            <w:tcW w:w="1025" w:type="pct"/>
            <w:tcBorders>
              <w:top w:val="single" w:sz="4" w:space="0" w:color="auto"/>
              <w:left w:val="nil"/>
              <w:bottom w:val="single" w:sz="4" w:space="0" w:color="auto"/>
              <w:right w:val="single" w:sz="4" w:space="0" w:color="auto"/>
            </w:tcBorders>
            <w:vAlign w:val="center"/>
            <w:hideMark/>
          </w:tcPr>
          <w:p w14:paraId="537B5DE0" w14:textId="1936031F"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Existe una idea clara del negocio alineada a un plan estrat</w:t>
            </w:r>
            <w:r w:rsidR="005108D9" w:rsidRPr="00E7665E">
              <w:rPr>
                <w:rFonts w:ascii="Lato" w:eastAsia="Times New Roman" w:hAnsi="Lato" w:cs="Calibri"/>
                <w:sz w:val="20"/>
                <w:szCs w:val="20"/>
                <w:lang w:val="es-ES_tradnl" w:eastAsia="es-MX"/>
              </w:rPr>
              <w:t>égico</w:t>
            </w:r>
            <w:r w:rsidRPr="00E7665E">
              <w:rPr>
                <w:rFonts w:ascii="Lato" w:eastAsia="Times New Roman" w:hAnsi="Lato" w:cs="Calibri"/>
                <w:sz w:val="20"/>
                <w:szCs w:val="20"/>
                <w:lang w:val="es-ES_tradnl" w:eastAsia="es-MX"/>
              </w:rPr>
              <w:t xml:space="preserve">. </w:t>
            </w:r>
            <w:r w:rsidR="005108D9"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implementan mejoras en la cadena de valor, </w:t>
            </w:r>
            <w:r w:rsidR="005108D9" w:rsidRPr="00E7665E">
              <w:rPr>
                <w:rFonts w:ascii="Lato" w:eastAsia="Times New Roman" w:hAnsi="Lato" w:cs="Calibri"/>
                <w:sz w:val="20"/>
                <w:szCs w:val="20"/>
                <w:lang w:val="es-ES_tradnl" w:eastAsia="es-MX"/>
              </w:rPr>
              <w:t xml:space="preserve">cuenta con </w:t>
            </w:r>
            <w:r w:rsidRPr="00E7665E">
              <w:rPr>
                <w:rFonts w:ascii="Lato" w:eastAsia="Times New Roman" w:hAnsi="Lato" w:cs="Calibri"/>
                <w:sz w:val="20"/>
                <w:szCs w:val="20"/>
                <w:lang w:val="es-ES_tradnl" w:eastAsia="es-MX"/>
              </w:rPr>
              <w:t>alianzas estratégicas y diversificación de productos/servicios.</w:t>
            </w:r>
          </w:p>
        </w:tc>
      </w:tr>
      <w:tr w:rsidR="001B3D0D" w:rsidRPr="00E7665E" w14:paraId="78C2944F" w14:textId="77777777" w:rsidTr="00B116FC">
        <w:trPr>
          <w:trHeight w:val="53"/>
        </w:trPr>
        <w:tc>
          <w:tcPr>
            <w:tcW w:w="5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3D5A6"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E</w:t>
            </w:r>
            <w:r w:rsidRPr="00E7665E">
              <w:rPr>
                <w:rFonts w:ascii="Lato" w:eastAsia="Times New Roman" w:hAnsi="Lato" w:cs="Calibri"/>
                <w:b/>
                <w:color w:val="000000" w:themeColor="text1"/>
                <w:sz w:val="20"/>
                <w:szCs w:val="20"/>
                <w:lang w:val="es-ES_tradnl" w:eastAsia="es-MX"/>
              </w:rPr>
              <w:t>. Manejo de los recursos naturales, la biodiversidad y gestión ambiental y social.</w:t>
            </w:r>
          </w:p>
        </w:tc>
        <w:tc>
          <w:tcPr>
            <w:tcW w:w="535" w:type="pct"/>
            <w:tcBorders>
              <w:top w:val="single" w:sz="4" w:space="0" w:color="auto"/>
              <w:left w:val="single" w:sz="4" w:space="0" w:color="auto"/>
              <w:bottom w:val="single" w:sz="4" w:space="0" w:color="auto"/>
              <w:right w:val="single" w:sz="4" w:space="0" w:color="auto"/>
            </w:tcBorders>
            <w:vAlign w:val="center"/>
            <w:hideMark/>
          </w:tcPr>
          <w:p w14:paraId="1C581DB2"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8. Implementación de prácticas sostenibles y resiliencia climática</w:t>
            </w:r>
          </w:p>
        </w:tc>
        <w:tc>
          <w:tcPr>
            <w:tcW w:w="626" w:type="pct"/>
            <w:tcBorders>
              <w:top w:val="single" w:sz="4" w:space="0" w:color="auto"/>
              <w:left w:val="nil"/>
              <w:bottom w:val="single" w:sz="4" w:space="0" w:color="auto"/>
              <w:right w:val="single" w:sz="4" w:space="0" w:color="auto"/>
            </w:tcBorders>
            <w:vAlign w:val="center"/>
            <w:hideMark/>
          </w:tcPr>
          <w:p w14:paraId="7B77E7B6"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El sistema productivo se maneja de forma convencional.</w:t>
            </w:r>
          </w:p>
        </w:tc>
        <w:tc>
          <w:tcPr>
            <w:tcW w:w="604" w:type="pct"/>
            <w:tcBorders>
              <w:top w:val="single" w:sz="4" w:space="0" w:color="auto"/>
              <w:left w:val="nil"/>
              <w:bottom w:val="single" w:sz="4" w:space="0" w:color="auto"/>
              <w:right w:val="single" w:sz="4" w:space="0" w:color="auto"/>
            </w:tcBorders>
            <w:vAlign w:val="center"/>
            <w:hideMark/>
          </w:tcPr>
          <w:p w14:paraId="42013E35"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El GP está en proceso de capacitación e implementación de prácticas sostenibles, aunque sin un plan definido ni claridad de la vulnerabilidad al cambio climático del negocio.</w:t>
            </w:r>
          </w:p>
        </w:tc>
        <w:tc>
          <w:tcPr>
            <w:tcW w:w="713" w:type="pct"/>
            <w:tcBorders>
              <w:top w:val="single" w:sz="4" w:space="0" w:color="auto"/>
              <w:left w:val="nil"/>
              <w:bottom w:val="single" w:sz="4" w:space="0" w:color="auto"/>
              <w:right w:val="single" w:sz="4" w:space="0" w:color="auto"/>
            </w:tcBorders>
            <w:vAlign w:val="center"/>
            <w:hideMark/>
          </w:tcPr>
          <w:p w14:paraId="44BC524B"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El GP tiene como objetivo transitar hacia un sistema productivo sostenible y cuenta con un plan para lograrlo, aunque con áreas de oportunidad en su seguimiento y evaluación. El GP identifica la vulnerabilidad al cambio climático del negocio, aunque no implementa medidas de adaptación.</w:t>
            </w:r>
          </w:p>
        </w:tc>
        <w:tc>
          <w:tcPr>
            <w:tcW w:w="975" w:type="pct"/>
            <w:tcBorders>
              <w:top w:val="single" w:sz="4" w:space="0" w:color="auto"/>
              <w:left w:val="nil"/>
              <w:bottom w:val="single" w:sz="4" w:space="0" w:color="auto"/>
              <w:right w:val="single" w:sz="4" w:space="0" w:color="auto"/>
            </w:tcBorders>
            <w:vAlign w:val="center"/>
            <w:hideMark/>
          </w:tcPr>
          <w:p w14:paraId="07ADD553" w14:textId="1F252FD9"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Cuentan con instrumentos de manejo, monitoreo y gestión de información que asegura una mejor trazabilidad de la información. El </w:t>
            </w:r>
            <w:r w:rsidR="002C11DF" w:rsidRPr="00E7665E">
              <w:rPr>
                <w:rFonts w:ascii="Lato" w:eastAsia="Times New Roman" w:hAnsi="Lato" w:cs="Calibri"/>
                <w:sz w:val="20"/>
                <w:szCs w:val="20"/>
                <w:lang w:val="es-ES_tradnl" w:eastAsia="es-MX"/>
              </w:rPr>
              <w:t xml:space="preserve">GP </w:t>
            </w:r>
            <w:r w:rsidRPr="00E7665E">
              <w:rPr>
                <w:rFonts w:ascii="Lato" w:eastAsia="Times New Roman" w:hAnsi="Lato" w:cs="Calibri"/>
                <w:sz w:val="20"/>
                <w:szCs w:val="20"/>
                <w:lang w:val="es-ES_tradnl" w:eastAsia="es-MX"/>
              </w:rPr>
              <w:t>implementa medidas de adaptación al cambio climático</w:t>
            </w:r>
            <w:r w:rsidR="002C11DF" w:rsidRPr="00E7665E">
              <w:rPr>
                <w:rFonts w:ascii="Lato" w:eastAsia="Times New Roman" w:hAnsi="Lato" w:cs="Calibri"/>
                <w:sz w:val="20"/>
                <w:szCs w:val="20"/>
                <w:lang w:val="es-ES_tradnl" w:eastAsia="es-MX"/>
              </w:rPr>
              <w:t xml:space="preserve"> o i</w:t>
            </w:r>
            <w:r w:rsidRPr="00E7665E">
              <w:rPr>
                <w:rFonts w:ascii="Lato" w:eastAsia="Times New Roman" w:hAnsi="Lato" w:cs="Calibri"/>
                <w:sz w:val="20"/>
                <w:szCs w:val="20"/>
                <w:lang w:val="es-ES_tradnl" w:eastAsia="es-MX"/>
              </w:rPr>
              <w:t>mplementan prácticas sustentables en parte de la operación.</w:t>
            </w:r>
          </w:p>
        </w:tc>
        <w:tc>
          <w:tcPr>
            <w:tcW w:w="1025" w:type="pct"/>
            <w:tcBorders>
              <w:top w:val="single" w:sz="4" w:space="0" w:color="auto"/>
              <w:left w:val="nil"/>
              <w:bottom w:val="single" w:sz="4" w:space="0" w:color="auto"/>
              <w:right w:val="single" w:sz="4" w:space="0" w:color="auto"/>
            </w:tcBorders>
            <w:vAlign w:val="center"/>
            <w:hideMark/>
          </w:tcPr>
          <w:p w14:paraId="32DD8EF8" w14:textId="6DD22E64"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4: El </w:t>
            </w:r>
            <w:r w:rsidR="002C11DF" w:rsidRPr="00E7665E">
              <w:rPr>
                <w:rFonts w:ascii="Lato" w:eastAsia="Times New Roman" w:hAnsi="Lato" w:cs="Calibri"/>
                <w:sz w:val="20"/>
                <w:szCs w:val="20"/>
                <w:lang w:val="es-ES_tradnl" w:eastAsia="es-MX"/>
              </w:rPr>
              <w:t xml:space="preserve">GP maneja el </w:t>
            </w:r>
            <w:r w:rsidRPr="00E7665E">
              <w:rPr>
                <w:rFonts w:ascii="Lato" w:eastAsia="Times New Roman" w:hAnsi="Lato" w:cs="Calibri"/>
                <w:sz w:val="20"/>
                <w:szCs w:val="20"/>
                <w:lang w:val="es-ES_tradnl" w:eastAsia="es-MX"/>
              </w:rPr>
              <w:t xml:space="preserve">sistema productivo bajo prácticas sostenibles, cuenta con planes, protocolos </w:t>
            </w:r>
            <w:r w:rsidR="00982A85" w:rsidRPr="00E7665E">
              <w:rPr>
                <w:rFonts w:ascii="Lato" w:eastAsia="Times New Roman" w:hAnsi="Lato" w:cs="Calibri"/>
                <w:sz w:val="20"/>
                <w:szCs w:val="20"/>
                <w:lang w:val="es-ES_tradnl" w:eastAsia="es-MX"/>
              </w:rPr>
              <w:t>o</w:t>
            </w:r>
            <w:r w:rsidRPr="00E7665E">
              <w:rPr>
                <w:rFonts w:ascii="Lato" w:eastAsia="Times New Roman" w:hAnsi="Lato" w:cs="Calibri"/>
                <w:sz w:val="20"/>
                <w:szCs w:val="20"/>
                <w:lang w:val="es-ES_tradnl" w:eastAsia="es-MX"/>
              </w:rPr>
              <w:t xml:space="preserve"> distintivos, integra medidas de adaptación al cambio climático y cuentan con un sistema de monitoreo y mejora continua.</w:t>
            </w:r>
          </w:p>
        </w:tc>
      </w:tr>
      <w:tr w:rsidR="001B3D0D" w:rsidRPr="00E7665E" w14:paraId="5F43A90C" w14:textId="77777777" w:rsidTr="00B116FC">
        <w:trPr>
          <w:trHeight w:val="985"/>
        </w:trPr>
        <w:tc>
          <w:tcPr>
            <w:tcW w:w="521" w:type="pct"/>
            <w:vMerge/>
            <w:tcBorders>
              <w:top w:val="single" w:sz="4" w:space="0" w:color="auto"/>
              <w:left w:val="single" w:sz="4" w:space="0" w:color="auto"/>
              <w:bottom w:val="single" w:sz="4" w:space="0" w:color="auto"/>
            </w:tcBorders>
            <w:vAlign w:val="center"/>
            <w:hideMark/>
          </w:tcPr>
          <w:p w14:paraId="5BC0A132" w14:textId="77777777" w:rsidR="001B3D0D" w:rsidRPr="00E7665E" w:rsidRDefault="001B3D0D" w:rsidP="00B116FC">
            <w:pPr>
              <w:jc w:val="both"/>
              <w:rPr>
                <w:rFonts w:ascii="Lato" w:eastAsia="Times New Roman" w:hAnsi="Lato" w:cs="Calibri"/>
                <w:b/>
                <w:bCs/>
                <w:color w:val="000000"/>
                <w:sz w:val="20"/>
                <w:szCs w:val="20"/>
                <w:lang w:val="es-ES_tradnl" w:eastAsia="es-MX"/>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07F4D6CE"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9. Cumplimiento de la normativa asociada a la cadena de valor</w:t>
            </w:r>
          </w:p>
        </w:tc>
        <w:tc>
          <w:tcPr>
            <w:tcW w:w="626" w:type="pct"/>
            <w:tcBorders>
              <w:top w:val="single" w:sz="4" w:space="0" w:color="auto"/>
              <w:left w:val="nil"/>
              <w:bottom w:val="single" w:sz="4" w:space="0" w:color="auto"/>
              <w:right w:val="single" w:sz="4" w:space="0" w:color="auto"/>
            </w:tcBorders>
            <w:vAlign w:val="center"/>
            <w:hideMark/>
          </w:tcPr>
          <w:p w14:paraId="56E155EE" w14:textId="316E9065"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w:t>
            </w:r>
            <w:r w:rsidRPr="00E7665E">
              <w:rPr>
                <w:rFonts w:ascii="Lato" w:eastAsia="Calibri" w:hAnsi="Lato" w:cs="Calibri"/>
                <w:sz w:val="20"/>
                <w:szCs w:val="20"/>
                <w:lang w:val="es-ES_tradnl"/>
              </w:rPr>
              <w:t xml:space="preserve">El </w:t>
            </w:r>
            <w:r w:rsidRPr="00E7665E">
              <w:rPr>
                <w:rFonts w:ascii="Lato" w:eastAsia="Times New Roman" w:hAnsi="Lato" w:cs="Calibri"/>
                <w:sz w:val="20"/>
                <w:szCs w:val="20"/>
                <w:lang w:val="es-ES_tradnl" w:eastAsia="es-MX"/>
              </w:rPr>
              <w:t xml:space="preserve">GP </w:t>
            </w:r>
            <w:r w:rsidRPr="00E7665E">
              <w:rPr>
                <w:rFonts w:ascii="Lato" w:eastAsia="Calibri" w:hAnsi="Lato" w:cs="Calibri"/>
                <w:sz w:val="20"/>
                <w:szCs w:val="20"/>
                <w:lang w:val="es-ES_tradnl"/>
              </w:rPr>
              <w:t xml:space="preserve">desconoce o identifica de forma muy limitada la normativa aplicable a su </w:t>
            </w:r>
            <w:r w:rsidRPr="00E7665E">
              <w:rPr>
                <w:rFonts w:ascii="Lato" w:eastAsia="Calibri" w:hAnsi="Lato" w:cs="Calibri"/>
                <w:sz w:val="20"/>
                <w:szCs w:val="20"/>
                <w:lang w:val="es-ES_tradnl"/>
              </w:rPr>
              <w:lastRenderedPageBreak/>
              <w:t xml:space="preserve">actividad. No cuenta con permisos, registros, autorizaciones o prácticas para cumplir </w:t>
            </w:r>
            <w:r w:rsidRPr="00E7665E">
              <w:rPr>
                <w:rFonts w:ascii="Lato" w:eastAsia="Times New Roman" w:hAnsi="Lato" w:cs="Calibri"/>
                <w:sz w:val="20"/>
                <w:szCs w:val="20"/>
                <w:lang w:val="es-ES_tradnl" w:eastAsia="es-MX"/>
              </w:rPr>
              <w:t>las obligaciones asociadas a la cadena de valor.</w:t>
            </w:r>
          </w:p>
        </w:tc>
        <w:tc>
          <w:tcPr>
            <w:tcW w:w="604" w:type="pct"/>
            <w:tcBorders>
              <w:top w:val="single" w:sz="4" w:space="0" w:color="auto"/>
              <w:left w:val="nil"/>
              <w:bottom w:val="single" w:sz="4" w:space="0" w:color="auto"/>
              <w:right w:val="single" w:sz="4" w:space="0" w:color="auto"/>
            </w:tcBorders>
            <w:vAlign w:val="center"/>
            <w:hideMark/>
          </w:tcPr>
          <w:p w14:paraId="1DAA750A"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lastRenderedPageBreak/>
              <w:t>1: El GP</w:t>
            </w:r>
            <w:r w:rsidRPr="00E7665E">
              <w:rPr>
                <w:rFonts w:ascii="Lato" w:eastAsia="Calibri" w:hAnsi="Lato" w:cs="Calibri"/>
                <w:sz w:val="20"/>
                <w:szCs w:val="20"/>
                <w:lang w:val="es-ES_tradnl"/>
              </w:rPr>
              <w:t xml:space="preserve"> conoce algun</w:t>
            </w:r>
            <w:r w:rsidRPr="00E7665E">
              <w:rPr>
                <w:rFonts w:ascii="Lato" w:eastAsia="Times New Roman" w:hAnsi="Lato" w:cs="Calibri"/>
                <w:sz w:val="20"/>
                <w:szCs w:val="20"/>
                <w:lang w:val="es-ES_tradnl" w:eastAsia="es-MX"/>
              </w:rPr>
              <w:t>a</w:t>
            </w:r>
            <w:r w:rsidRPr="00E7665E">
              <w:rPr>
                <w:rFonts w:ascii="Lato" w:eastAsia="Calibri" w:hAnsi="Lato" w:cs="Calibri"/>
                <w:sz w:val="20"/>
                <w:szCs w:val="20"/>
                <w:lang w:val="es-ES_tradnl"/>
              </w:rPr>
              <w:t>s de l</w:t>
            </w:r>
            <w:r w:rsidRPr="00E7665E">
              <w:rPr>
                <w:rFonts w:ascii="Lato" w:eastAsia="Times New Roman" w:hAnsi="Lato" w:cs="Calibri"/>
                <w:sz w:val="20"/>
                <w:szCs w:val="20"/>
                <w:lang w:val="es-ES_tradnl" w:eastAsia="es-MX"/>
              </w:rPr>
              <w:t>as obligaciones legales</w:t>
            </w:r>
            <w:r w:rsidRPr="00E7665E">
              <w:rPr>
                <w:rFonts w:ascii="Lato" w:eastAsia="Calibri" w:hAnsi="Lato" w:cs="Calibri"/>
                <w:sz w:val="20"/>
                <w:szCs w:val="20"/>
                <w:lang w:val="es-ES_tradnl"/>
              </w:rPr>
              <w:t xml:space="preserve"> y ha iniciado trámites o acciones </w:t>
            </w:r>
            <w:r w:rsidRPr="00E7665E">
              <w:rPr>
                <w:rFonts w:ascii="Lato" w:eastAsia="Times New Roman" w:hAnsi="Lato" w:cs="Calibri"/>
                <w:sz w:val="20"/>
                <w:szCs w:val="20"/>
                <w:lang w:val="es-ES_tradnl" w:eastAsia="es-MX"/>
              </w:rPr>
              <w:t xml:space="preserve">para su </w:t>
            </w:r>
            <w:r w:rsidRPr="00E7665E">
              <w:rPr>
                <w:rFonts w:ascii="Lato" w:eastAsia="Calibri" w:hAnsi="Lato" w:cs="Calibri"/>
                <w:sz w:val="20"/>
                <w:szCs w:val="20"/>
                <w:lang w:val="es-ES_tradnl"/>
              </w:rPr>
              <w:lastRenderedPageBreak/>
              <w:t>cumplimiento. Sin embargo, existen permisos, registros o autorizaciones pendientes o vencidas</w:t>
            </w:r>
            <w:r w:rsidRPr="00E7665E">
              <w:rPr>
                <w:rFonts w:ascii="Lato" w:eastAsia="Times New Roman" w:hAnsi="Lato" w:cs="Calibri"/>
                <w:sz w:val="20"/>
                <w:szCs w:val="20"/>
                <w:lang w:val="es-ES_tradnl" w:eastAsia="es-MX"/>
              </w:rPr>
              <w:t>.</w:t>
            </w:r>
          </w:p>
        </w:tc>
        <w:tc>
          <w:tcPr>
            <w:tcW w:w="713" w:type="pct"/>
            <w:tcBorders>
              <w:top w:val="single" w:sz="4" w:space="0" w:color="auto"/>
              <w:left w:val="nil"/>
              <w:bottom w:val="single" w:sz="4" w:space="0" w:color="auto"/>
              <w:right w:val="single" w:sz="4" w:space="0" w:color="auto"/>
            </w:tcBorders>
            <w:vAlign w:val="center"/>
            <w:hideMark/>
          </w:tcPr>
          <w:p w14:paraId="2F58B17D" w14:textId="4706114F"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lastRenderedPageBreak/>
              <w:t xml:space="preserve">2: El GP </w:t>
            </w:r>
            <w:r w:rsidRPr="00E7665E">
              <w:rPr>
                <w:rFonts w:ascii="Lato" w:eastAsia="Calibri" w:hAnsi="Lato" w:cs="Calibri"/>
                <w:sz w:val="20"/>
                <w:szCs w:val="20"/>
                <w:lang w:val="es-ES_tradnl"/>
              </w:rPr>
              <w:t>conoce l</w:t>
            </w:r>
            <w:r w:rsidRPr="00E7665E">
              <w:rPr>
                <w:rFonts w:ascii="Lato" w:eastAsia="Times New Roman" w:hAnsi="Lato" w:cs="Calibri"/>
                <w:sz w:val="20"/>
                <w:szCs w:val="20"/>
                <w:lang w:val="es-ES_tradnl" w:eastAsia="es-MX"/>
              </w:rPr>
              <w:t>as obligaciones</w:t>
            </w:r>
            <w:r w:rsidRPr="00E7665E">
              <w:rPr>
                <w:rFonts w:ascii="Lato" w:eastAsia="Calibri" w:hAnsi="Lato" w:cs="Calibri"/>
                <w:sz w:val="20"/>
                <w:szCs w:val="20"/>
                <w:lang w:val="es-ES_tradnl"/>
              </w:rPr>
              <w:t xml:space="preserve"> para operar y comercializar sus productos</w:t>
            </w:r>
            <w:r w:rsidR="002C11DF" w:rsidRPr="00E7665E">
              <w:rPr>
                <w:rFonts w:ascii="Lato" w:eastAsia="Calibri" w:hAnsi="Lato" w:cs="Calibri"/>
                <w:sz w:val="20"/>
                <w:szCs w:val="20"/>
                <w:lang w:val="es-ES_tradnl"/>
              </w:rPr>
              <w:t>/servicios</w:t>
            </w:r>
            <w:r w:rsidRPr="00E7665E">
              <w:rPr>
                <w:rFonts w:ascii="Lato" w:eastAsia="Calibri" w:hAnsi="Lato" w:cs="Calibri"/>
                <w:sz w:val="20"/>
                <w:szCs w:val="20"/>
                <w:lang w:val="es-ES_tradnl"/>
              </w:rPr>
              <w:t xml:space="preserve">. </w:t>
            </w:r>
            <w:r w:rsidRPr="00E7665E">
              <w:rPr>
                <w:rFonts w:ascii="Lato" w:eastAsia="Times New Roman" w:hAnsi="Lato" w:cs="Calibri"/>
                <w:sz w:val="20"/>
                <w:szCs w:val="20"/>
                <w:lang w:val="es-ES_tradnl" w:eastAsia="es-MX"/>
              </w:rPr>
              <w:t xml:space="preserve">Cumple con los </w:t>
            </w:r>
            <w:r w:rsidRPr="00E7665E">
              <w:rPr>
                <w:rFonts w:ascii="Lato" w:eastAsia="Times New Roman" w:hAnsi="Lato" w:cs="Calibri"/>
                <w:sz w:val="20"/>
                <w:szCs w:val="20"/>
                <w:lang w:val="es-ES_tradnl" w:eastAsia="es-MX"/>
              </w:rPr>
              <w:lastRenderedPageBreak/>
              <w:t xml:space="preserve">requisitos básicos, </w:t>
            </w:r>
            <w:r w:rsidRPr="00E7665E">
              <w:rPr>
                <w:rFonts w:ascii="Lato" w:eastAsia="Calibri" w:hAnsi="Lato" w:cs="Calibri"/>
                <w:sz w:val="20"/>
                <w:szCs w:val="20"/>
                <w:lang w:val="es-ES_tradnl"/>
              </w:rPr>
              <w:t>aunque presenta brechas en documentación, seguimiento o actualización.</w:t>
            </w:r>
          </w:p>
        </w:tc>
        <w:tc>
          <w:tcPr>
            <w:tcW w:w="975" w:type="pct"/>
            <w:tcBorders>
              <w:top w:val="single" w:sz="4" w:space="0" w:color="auto"/>
              <w:left w:val="nil"/>
              <w:bottom w:val="single" w:sz="4" w:space="0" w:color="auto"/>
              <w:right w:val="single" w:sz="4" w:space="0" w:color="auto"/>
            </w:tcBorders>
            <w:vAlign w:val="center"/>
            <w:hideMark/>
          </w:tcPr>
          <w:p w14:paraId="789DCC5E" w14:textId="78F13CB3"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lastRenderedPageBreak/>
              <w:t xml:space="preserve">3: </w:t>
            </w:r>
            <w:r w:rsidRPr="00E7665E">
              <w:rPr>
                <w:rFonts w:ascii="Lato" w:eastAsia="Calibri" w:hAnsi="Lato" w:cs="Calibri"/>
                <w:sz w:val="20"/>
                <w:szCs w:val="20"/>
                <w:lang w:val="es-ES_tradnl"/>
              </w:rPr>
              <w:t xml:space="preserve">El </w:t>
            </w:r>
            <w:r w:rsidRPr="00E7665E">
              <w:rPr>
                <w:rFonts w:ascii="Lato" w:eastAsia="Times New Roman" w:hAnsi="Lato" w:cs="Calibri"/>
                <w:sz w:val="20"/>
                <w:szCs w:val="20"/>
                <w:lang w:val="es-ES_tradnl" w:eastAsia="es-MX"/>
              </w:rPr>
              <w:t xml:space="preserve">GP conoce y </w:t>
            </w:r>
            <w:r w:rsidRPr="00E7665E">
              <w:rPr>
                <w:rFonts w:ascii="Lato" w:eastAsia="Calibri" w:hAnsi="Lato" w:cs="Calibri"/>
                <w:sz w:val="20"/>
                <w:szCs w:val="20"/>
                <w:lang w:val="es-ES_tradnl"/>
              </w:rPr>
              <w:t>cumple las obligaciones aplicables. Conserva y cuenta con permisos, registros y evidencias actualizad</w:t>
            </w:r>
            <w:r w:rsidRPr="00E7665E">
              <w:rPr>
                <w:rFonts w:ascii="Lato" w:eastAsia="Times New Roman" w:hAnsi="Lato" w:cs="Calibri"/>
                <w:sz w:val="20"/>
                <w:szCs w:val="20"/>
                <w:lang w:val="es-ES_tradnl" w:eastAsia="es-MX"/>
              </w:rPr>
              <w:t>o</w:t>
            </w:r>
            <w:r w:rsidRPr="00E7665E">
              <w:rPr>
                <w:rFonts w:ascii="Lato" w:eastAsia="Calibri" w:hAnsi="Lato" w:cs="Calibri"/>
                <w:sz w:val="20"/>
                <w:szCs w:val="20"/>
                <w:lang w:val="es-ES_tradnl"/>
              </w:rPr>
              <w:t>s</w:t>
            </w:r>
            <w:r w:rsidRPr="00E7665E">
              <w:rPr>
                <w:rFonts w:ascii="Lato" w:eastAsia="Times New Roman" w:hAnsi="Lato" w:cs="Calibri"/>
                <w:sz w:val="20"/>
                <w:szCs w:val="20"/>
                <w:lang w:val="es-ES_tradnl" w:eastAsia="es-MX"/>
              </w:rPr>
              <w:t>.</w:t>
            </w:r>
          </w:p>
        </w:tc>
        <w:tc>
          <w:tcPr>
            <w:tcW w:w="1025" w:type="pct"/>
            <w:tcBorders>
              <w:top w:val="single" w:sz="4" w:space="0" w:color="auto"/>
              <w:left w:val="nil"/>
              <w:bottom w:val="single" w:sz="4" w:space="0" w:color="auto"/>
              <w:right w:val="single" w:sz="4" w:space="0" w:color="auto"/>
            </w:tcBorders>
            <w:vAlign w:val="center"/>
            <w:hideMark/>
          </w:tcPr>
          <w:p w14:paraId="58B628AF" w14:textId="59B28A40" w:rsidR="001B3D0D" w:rsidRPr="00E7665E" w:rsidRDefault="001B3D0D" w:rsidP="00B116FC">
            <w:pPr>
              <w:jc w:val="center"/>
              <w:rPr>
                <w:rFonts w:ascii="Lato" w:eastAsia="Calibri" w:hAnsi="Lato" w:cs="Calibri"/>
                <w:sz w:val="20"/>
                <w:szCs w:val="20"/>
                <w:lang w:val="es-ES_tradnl"/>
              </w:rPr>
            </w:pPr>
            <w:r w:rsidRPr="00E7665E">
              <w:rPr>
                <w:rFonts w:ascii="Lato" w:eastAsia="Times New Roman" w:hAnsi="Lato" w:cs="Calibri"/>
                <w:sz w:val="20"/>
                <w:szCs w:val="20"/>
                <w:lang w:val="es-ES_tradnl" w:eastAsia="es-MX"/>
              </w:rPr>
              <w:t xml:space="preserve">4: El GP conoce y cumple las obligaciones de forma integral, se ajusta a cambios y actualizaciones e implementa medidas voluntarias </w:t>
            </w:r>
            <w:r w:rsidRPr="00E7665E">
              <w:rPr>
                <w:rFonts w:ascii="Lato" w:eastAsia="Calibri" w:hAnsi="Lato" w:cs="Calibri"/>
                <w:sz w:val="20"/>
                <w:szCs w:val="20"/>
                <w:lang w:val="es-ES_tradnl"/>
              </w:rPr>
              <w:t xml:space="preserve">que </w:t>
            </w:r>
            <w:r w:rsidRPr="00E7665E">
              <w:rPr>
                <w:rFonts w:ascii="Lato" w:eastAsia="Calibri" w:hAnsi="Lato" w:cs="Calibri"/>
                <w:sz w:val="20"/>
                <w:szCs w:val="20"/>
                <w:lang w:val="es-ES_tradnl"/>
              </w:rPr>
              <w:lastRenderedPageBreak/>
              <w:t>facilitan el acceso a mercados especializados o diferenciados.</w:t>
            </w:r>
          </w:p>
        </w:tc>
      </w:tr>
      <w:tr w:rsidR="001B3D0D" w:rsidRPr="00E7665E" w14:paraId="15E2A180" w14:textId="77777777" w:rsidTr="00B116FC">
        <w:trPr>
          <w:trHeight w:val="1425"/>
        </w:trPr>
        <w:tc>
          <w:tcPr>
            <w:tcW w:w="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B92BA4"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lastRenderedPageBreak/>
              <w:t>F</w:t>
            </w:r>
            <w:r w:rsidRPr="00E7665E">
              <w:rPr>
                <w:rFonts w:ascii="Lato" w:eastAsia="Times New Roman" w:hAnsi="Lato" w:cs="Calibri"/>
                <w:b/>
                <w:color w:val="000000" w:themeColor="text1"/>
                <w:sz w:val="20"/>
                <w:szCs w:val="20"/>
                <w:lang w:val="es-ES_tradnl" w:eastAsia="es-MX"/>
              </w:rPr>
              <w:t>. Operación técnica</w:t>
            </w:r>
          </w:p>
        </w:tc>
        <w:tc>
          <w:tcPr>
            <w:tcW w:w="535" w:type="pct"/>
            <w:tcBorders>
              <w:top w:val="single" w:sz="4" w:space="0" w:color="auto"/>
              <w:left w:val="nil"/>
              <w:bottom w:val="single" w:sz="4" w:space="0" w:color="auto"/>
              <w:right w:val="single" w:sz="4" w:space="0" w:color="auto"/>
            </w:tcBorders>
            <w:vAlign w:val="center"/>
            <w:hideMark/>
          </w:tcPr>
          <w:p w14:paraId="77CC1D33"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10. Operación técnica de la cadena productiva</w:t>
            </w:r>
          </w:p>
        </w:tc>
        <w:tc>
          <w:tcPr>
            <w:tcW w:w="626" w:type="pct"/>
            <w:tcBorders>
              <w:top w:val="single" w:sz="4" w:space="0" w:color="auto"/>
              <w:left w:val="nil"/>
              <w:bottom w:val="single" w:sz="4" w:space="0" w:color="auto"/>
              <w:right w:val="single" w:sz="4" w:space="0" w:color="auto"/>
            </w:tcBorders>
            <w:vAlign w:val="center"/>
            <w:hideMark/>
          </w:tcPr>
          <w:p w14:paraId="6C891992" w14:textId="3F7F94A6"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No hay procesos productivos integrados. Cada </w:t>
            </w:r>
            <w:r w:rsidR="002C11DF" w:rsidRPr="00E7665E">
              <w:rPr>
                <w:rFonts w:ascii="Lato" w:eastAsia="Times New Roman" w:hAnsi="Lato" w:cs="Calibri"/>
                <w:sz w:val="20"/>
                <w:szCs w:val="20"/>
                <w:lang w:val="es-ES_tradnl" w:eastAsia="es-MX"/>
              </w:rPr>
              <w:t>persona</w:t>
            </w:r>
            <w:r w:rsidRPr="00E7665E">
              <w:rPr>
                <w:rFonts w:ascii="Lato" w:eastAsia="Times New Roman" w:hAnsi="Lato" w:cs="Calibri"/>
                <w:sz w:val="20"/>
                <w:szCs w:val="20"/>
                <w:lang w:val="es-ES_tradnl" w:eastAsia="es-MX"/>
              </w:rPr>
              <w:t xml:space="preserve"> establece sus propios procesos de manera empírica.</w:t>
            </w:r>
          </w:p>
        </w:tc>
        <w:tc>
          <w:tcPr>
            <w:tcW w:w="604" w:type="pct"/>
            <w:tcBorders>
              <w:top w:val="single" w:sz="4" w:space="0" w:color="auto"/>
              <w:left w:val="nil"/>
              <w:bottom w:val="single" w:sz="4" w:space="0" w:color="auto"/>
              <w:right w:val="single" w:sz="4" w:space="0" w:color="auto"/>
            </w:tcBorders>
            <w:vAlign w:val="center"/>
            <w:hideMark/>
          </w:tcPr>
          <w:p w14:paraId="62A6F364" w14:textId="11128295"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1. </w:t>
            </w:r>
            <w:r w:rsidR="002C11DF"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w:t>
            </w:r>
            <w:r w:rsidR="002C11DF" w:rsidRPr="00E7665E">
              <w:rPr>
                <w:rFonts w:ascii="Lato" w:eastAsia="Times New Roman" w:hAnsi="Lato" w:cs="Calibri"/>
                <w:sz w:val="20"/>
                <w:szCs w:val="20"/>
                <w:lang w:val="es-ES_tradnl" w:eastAsia="es-MX"/>
              </w:rPr>
              <w:t>ha</w:t>
            </w:r>
            <w:r w:rsidRPr="00E7665E">
              <w:rPr>
                <w:rFonts w:ascii="Lato" w:eastAsia="Times New Roman" w:hAnsi="Lato" w:cs="Calibri"/>
                <w:sz w:val="20"/>
                <w:szCs w:val="20"/>
                <w:lang w:val="es-ES_tradnl" w:eastAsia="es-MX"/>
              </w:rPr>
              <w:t xml:space="preserve"> identificado los procesos de capacitación necesarios</w:t>
            </w:r>
            <w:r w:rsidR="002C11DF" w:rsidRPr="00E7665E">
              <w:rPr>
                <w:rFonts w:ascii="Lato" w:eastAsia="Times New Roman" w:hAnsi="Lato" w:cs="Calibri"/>
                <w:sz w:val="20"/>
                <w:szCs w:val="20"/>
                <w:lang w:val="es-ES_tradnl" w:eastAsia="es-MX"/>
              </w:rPr>
              <w:t xml:space="preserve"> para su fortalecimiento</w:t>
            </w:r>
            <w:r w:rsidRPr="00E7665E">
              <w:rPr>
                <w:rFonts w:ascii="Lato" w:eastAsia="Times New Roman" w:hAnsi="Lato" w:cs="Calibri"/>
                <w:sz w:val="20"/>
                <w:szCs w:val="20"/>
                <w:lang w:val="es-ES_tradnl" w:eastAsia="es-MX"/>
              </w:rPr>
              <w:t>.</w:t>
            </w:r>
          </w:p>
        </w:tc>
        <w:tc>
          <w:tcPr>
            <w:tcW w:w="713" w:type="pct"/>
            <w:tcBorders>
              <w:top w:val="single" w:sz="4" w:space="0" w:color="auto"/>
              <w:left w:val="nil"/>
              <w:bottom w:val="single" w:sz="4" w:space="0" w:color="auto"/>
              <w:right w:val="single" w:sz="4" w:space="0" w:color="auto"/>
            </w:tcBorders>
            <w:vAlign w:val="center"/>
            <w:hideMark/>
          </w:tcPr>
          <w:p w14:paraId="39D43F2F" w14:textId="04A89C4A"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El GP está en proceso de implementación y mejora</w:t>
            </w:r>
            <w:r w:rsidR="002C11DF"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documentan y estandarizan algunas tareas clave.</w:t>
            </w:r>
          </w:p>
        </w:tc>
        <w:tc>
          <w:tcPr>
            <w:tcW w:w="975" w:type="pct"/>
            <w:tcBorders>
              <w:top w:val="single" w:sz="4" w:space="0" w:color="auto"/>
              <w:left w:val="nil"/>
              <w:bottom w:val="single" w:sz="4" w:space="0" w:color="auto"/>
              <w:right w:val="single" w:sz="4" w:space="0" w:color="auto"/>
            </w:tcBorders>
            <w:vAlign w:val="center"/>
            <w:hideMark/>
          </w:tcPr>
          <w:p w14:paraId="1E88D195" w14:textId="25F673D0"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El GP ha mejorado su operación técnica y existen áreas de mejora que se están atendiendo. </w:t>
            </w:r>
            <w:r w:rsidR="002C11DF" w:rsidRPr="00E7665E">
              <w:rPr>
                <w:rFonts w:ascii="Lato" w:eastAsia="Times New Roman" w:hAnsi="Lato" w:cs="Calibri"/>
                <w:sz w:val="20"/>
                <w:szCs w:val="20"/>
                <w:lang w:val="es-ES_tradnl" w:eastAsia="es-MX"/>
              </w:rPr>
              <w:t>Cuentan con p</w:t>
            </w:r>
            <w:r w:rsidRPr="00E7665E">
              <w:rPr>
                <w:rFonts w:ascii="Lato" w:eastAsia="Times New Roman" w:hAnsi="Lato" w:cs="Calibri"/>
                <w:sz w:val="20"/>
                <w:szCs w:val="20"/>
                <w:lang w:val="es-ES_tradnl" w:eastAsia="es-MX"/>
              </w:rPr>
              <w:t xml:space="preserve">rocedimientos técnicos claros y capacitación básica para </w:t>
            </w:r>
            <w:r w:rsidR="002C11DF" w:rsidRPr="00E7665E">
              <w:rPr>
                <w:rFonts w:ascii="Lato" w:eastAsia="Times New Roman" w:hAnsi="Lato" w:cs="Calibri"/>
                <w:sz w:val="20"/>
                <w:szCs w:val="20"/>
                <w:lang w:val="es-ES_tradnl" w:eastAsia="es-MX"/>
              </w:rPr>
              <w:t>sus integrantes</w:t>
            </w:r>
            <w:r w:rsidRPr="00E7665E">
              <w:rPr>
                <w:rFonts w:ascii="Lato" w:eastAsia="Times New Roman" w:hAnsi="Lato" w:cs="Calibri"/>
                <w:sz w:val="20"/>
                <w:szCs w:val="20"/>
                <w:lang w:val="es-ES_tradnl" w:eastAsia="es-MX"/>
              </w:rPr>
              <w:t>.</w:t>
            </w:r>
          </w:p>
        </w:tc>
        <w:tc>
          <w:tcPr>
            <w:tcW w:w="1025" w:type="pct"/>
            <w:tcBorders>
              <w:top w:val="single" w:sz="4" w:space="0" w:color="auto"/>
              <w:left w:val="nil"/>
              <w:bottom w:val="single" w:sz="4" w:space="0" w:color="auto"/>
              <w:right w:val="single" w:sz="4" w:space="0" w:color="auto"/>
            </w:tcBorders>
            <w:vAlign w:val="center"/>
            <w:hideMark/>
          </w:tcPr>
          <w:p w14:paraId="01DCFD00" w14:textId="79C8042F"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4. El GP cuenta con procesos de mejora técnica estandarizados entre </w:t>
            </w:r>
            <w:r w:rsidR="002C11DF" w:rsidRPr="00E7665E">
              <w:rPr>
                <w:rFonts w:ascii="Lato" w:eastAsia="Times New Roman" w:hAnsi="Lato" w:cs="Calibri"/>
                <w:sz w:val="20"/>
                <w:szCs w:val="20"/>
                <w:lang w:val="es-ES_tradnl" w:eastAsia="es-MX"/>
              </w:rPr>
              <w:t>sus integrantes</w:t>
            </w:r>
            <w:r w:rsidRPr="00E7665E">
              <w:rPr>
                <w:rFonts w:ascii="Lato" w:eastAsia="Times New Roman" w:hAnsi="Lato" w:cs="Calibri"/>
                <w:sz w:val="20"/>
                <w:szCs w:val="20"/>
                <w:lang w:val="es-ES_tradnl" w:eastAsia="es-MX"/>
              </w:rPr>
              <w:t>, áreas y empleados</w:t>
            </w:r>
            <w:r w:rsidR="002C11DF" w:rsidRPr="00E7665E">
              <w:rPr>
                <w:rFonts w:ascii="Lato" w:eastAsia="Times New Roman" w:hAnsi="Lato" w:cs="Calibri"/>
                <w:sz w:val="20"/>
                <w:szCs w:val="20"/>
                <w:lang w:val="es-ES_tradnl" w:eastAsia="es-MX"/>
              </w:rPr>
              <w:t>;</w:t>
            </w:r>
            <w:r w:rsidRPr="00E7665E">
              <w:rPr>
                <w:rFonts w:ascii="Lato" w:eastAsia="Times New Roman" w:hAnsi="Lato" w:cs="Calibri"/>
                <w:sz w:val="20"/>
                <w:szCs w:val="20"/>
                <w:lang w:val="es-ES_tradnl" w:eastAsia="es-MX"/>
              </w:rPr>
              <w:t xml:space="preserve"> implementan mecanismos de mejora continua.</w:t>
            </w:r>
          </w:p>
        </w:tc>
      </w:tr>
      <w:tr w:rsidR="001B3D0D" w:rsidRPr="00E7665E" w14:paraId="0C32B107" w14:textId="77777777" w:rsidTr="00B116FC">
        <w:trPr>
          <w:trHeight w:val="1455"/>
        </w:trPr>
        <w:tc>
          <w:tcPr>
            <w:tcW w:w="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A5D55"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t>G</w:t>
            </w:r>
            <w:r w:rsidRPr="00E7665E">
              <w:rPr>
                <w:rFonts w:ascii="Lato" w:eastAsia="Times New Roman" w:hAnsi="Lato" w:cs="Calibri"/>
                <w:b/>
                <w:color w:val="000000" w:themeColor="text1"/>
                <w:sz w:val="20"/>
                <w:szCs w:val="20"/>
                <w:lang w:val="es-ES_tradnl" w:eastAsia="es-MX"/>
              </w:rPr>
              <w:t>. Acceso y gestión de créditos y financiamientos</w:t>
            </w:r>
          </w:p>
        </w:tc>
        <w:tc>
          <w:tcPr>
            <w:tcW w:w="535" w:type="pct"/>
            <w:tcBorders>
              <w:top w:val="single" w:sz="4" w:space="0" w:color="auto"/>
              <w:left w:val="nil"/>
              <w:bottom w:val="single" w:sz="4" w:space="0" w:color="auto"/>
              <w:right w:val="single" w:sz="4" w:space="0" w:color="auto"/>
            </w:tcBorders>
            <w:vAlign w:val="center"/>
            <w:hideMark/>
          </w:tcPr>
          <w:p w14:paraId="4FBB4857"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11. Propuesta de financiamiento</w:t>
            </w:r>
          </w:p>
        </w:tc>
        <w:tc>
          <w:tcPr>
            <w:tcW w:w="626" w:type="pct"/>
            <w:tcBorders>
              <w:top w:val="single" w:sz="4" w:space="0" w:color="auto"/>
              <w:left w:val="nil"/>
              <w:bottom w:val="single" w:sz="4" w:space="0" w:color="auto"/>
              <w:right w:val="single" w:sz="4" w:space="0" w:color="auto"/>
            </w:tcBorders>
            <w:vAlign w:val="center"/>
            <w:hideMark/>
          </w:tcPr>
          <w:p w14:paraId="5ED30FDD" w14:textId="7D0C45E1"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Sin claridad de las necesidades de financiamiento. </w:t>
            </w:r>
            <w:r w:rsidR="002C11DF" w:rsidRPr="00E7665E">
              <w:rPr>
                <w:rFonts w:ascii="Lato" w:eastAsia="Times New Roman" w:hAnsi="Lato" w:cs="Calibri"/>
                <w:sz w:val="20"/>
                <w:szCs w:val="20"/>
                <w:lang w:val="es-ES_tradnl" w:eastAsia="es-MX"/>
              </w:rPr>
              <w:t>El GP no</w:t>
            </w:r>
            <w:r w:rsidRPr="00E7665E">
              <w:rPr>
                <w:rFonts w:ascii="Lato" w:eastAsia="Times New Roman" w:hAnsi="Lato" w:cs="Calibri"/>
                <w:sz w:val="20"/>
                <w:szCs w:val="20"/>
                <w:lang w:val="es-ES_tradnl" w:eastAsia="es-MX"/>
              </w:rPr>
              <w:t xml:space="preserve"> tiene las capacidades técnicas, financieras u operativas para realizar gestión financiera.</w:t>
            </w:r>
          </w:p>
        </w:tc>
        <w:tc>
          <w:tcPr>
            <w:tcW w:w="604" w:type="pct"/>
            <w:tcBorders>
              <w:top w:val="single" w:sz="4" w:space="0" w:color="auto"/>
              <w:left w:val="nil"/>
              <w:bottom w:val="single" w:sz="4" w:space="0" w:color="auto"/>
              <w:right w:val="single" w:sz="4" w:space="0" w:color="auto"/>
            </w:tcBorders>
            <w:vAlign w:val="center"/>
            <w:hideMark/>
          </w:tcPr>
          <w:p w14:paraId="62147E74" w14:textId="34A51856"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El GP tienen una idea general de las necesidades de financiamiento; han realizado acercamiento a fuentes de financiamiento</w:t>
            </w:r>
            <w:r w:rsidR="002C11DF" w:rsidRPr="00E7665E">
              <w:rPr>
                <w:rFonts w:ascii="Lato" w:eastAsia="Times New Roman" w:hAnsi="Lato" w:cs="Calibri"/>
                <w:sz w:val="20"/>
                <w:szCs w:val="20"/>
                <w:lang w:val="es-ES_tradnl" w:eastAsia="es-MX"/>
              </w:rPr>
              <w:t>, sin éxito</w:t>
            </w:r>
            <w:r w:rsidRPr="00E7665E">
              <w:rPr>
                <w:rFonts w:ascii="Lato" w:eastAsia="Times New Roman" w:hAnsi="Lato" w:cs="Calibri"/>
                <w:sz w:val="20"/>
                <w:szCs w:val="20"/>
                <w:lang w:val="es-ES_tradnl" w:eastAsia="es-MX"/>
              </w:rPr>
              <w:t>. No ha</w:t>
            </w:r>
            <w:r w:rsidR="002C11DF" w:rsidRPr="00E7665E">
              <w:rPr>
                <w:rFonts w:ascii="Lato" w:eastAsia="Times New Roman" w:hAnsi="Lato" w:cs="Calibri"/>
                <w:sz w:val="20"/>
                <w:szCs w:val="20"/>
                <w:lang w:val="es-ES_tradnl" w:eastAsia="es-MX"/>
              </w:rPr>
              <w:t>n</w:t>
            </w:r>
            <w:r w:rsidRPr="00E7665E">
              <w:rPr>
                <w:rFonts w:ascii="Lato" w:eastAsia="Times New Roman" w:hAnsi="Lato" w:cs="Calibri"/>
                <w:sz w:val="20"/>
                <w:szCs w:val="20"/>
                <w:lang w:val="es-ES_tradnl" w:eastAsia="es-MX"/>
              </w:rPr>
              <w:t xml:space="preserve"> logrado gestionar ningún recurso público o privado.</w:t>
            </w:r>
          </w:p>
        </w:tc>
        <w:tc>
          <w:tcPr>
            <w:tcW w:w="713" w:type="pct"/>
            <w:tcBorders>
              <w:top w:val="single" w:sz="4" w:space="0" w:color="auto"/>
              <w:left w:val="nil"/>
              <w:bottom w:val="single" w:sz="4" w:space="0" w:color="auto"/>
              <w:right w:val="single" w:sz="4" w:space="0" w:color="auto"/>
            </w:tcBorders>
            <w:vAlign w:val="center"/>
            <w:hideMark/>
          </w:tcPr>
          <w:p w14:paraId="47441AEE" w14:textId="53E431ED"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2: El GP cuenta con un diagnóstico claro de necesidades de financiamiento; </w:t>
            </w:r>
            <w:r w:rsidR="002C11DF" w:rsidRPr="00E7665E">
              <w:rPr>
                <w:rFonts w:ascii="Lato" w:eastAsia="Times New Roman" w:hAnsi="Lato" w:cs="Calibri"/>
                <w:sz w:val="20"/>
                <w:szCs w:val="20"/>
                <w:lang w:val="es-ES_tradnl" w:eastAsia="es-MX"/>
              </w:rPr>
              <w:t xml:space="preserve">tienen </w:t>
            </w:r>
            <w:r w:rsidRPr="00E7665E">
              <w:rPr>
                <w:rFonts w:ascii="Lato" w:eastAsia="Times New Roman" w:hAnsi="Lato" w:cs="Calibri"/>
                <w:sz w:val="20"/>
                <w:szCs w:val="20"/>
                <w:lang w:val="es-ES_tradnl" w:eastAsia="es-MX"/>
              </w:rPr>
              <w:t xml:space="preserve">un análisis de potenciales fuentes (mapeo de fuentes de financiamiento, revisión de documentación requerida en convocatorias, etc.). </w:t>
            </w:r>
            <w:r w:rsidR="002C11DF"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tiene claridad de las necesidades de capacitación en temas de gestión de financiamiento</w:t>
            </w:r>
            <w:r w:rsidR="002C11DF" w:rsidRPr="00E7665E">
              <w:rPr>
                <w:rFonts w:ascii="Lato" w:eastAsia="Times New Roman" w:hAnsi="Lato" w:cs="Calibri"/>
                <w:sz w:val="20"/>
                <w:szCs w:val="20"/>
                <w:lang w:val="es-ES_tradnl" w:eastAsia="es-MX"/>
              </w:rPr>
              <w:t xml:space="preserve"> o</w:t>
            </w:r>
            <w:r w:rsidRPr="00E7665E">
              <w:rPr>
                <w:rFonts w:ascii="Lato" w:eastAsia="Times New Roman" w:hAnsi="Lato" w:cs="Calibri"/>
                <w:sz w:val="20"/>
                <w:szCs w:val="20"/>
                <w:lang w:val="es-ES_tradnl" w:eastAsia="es-MX"/>
              </w:rPr>
              <w:t xml:space="preserve"> cuenta con experiencia </w:t>
            </w:r>
            <w:r w:rsidR="00B02050" w:rsidRPr="00E7665E">
              <w:rPr>
                <w:rFonts w:ascii="Lato" w:eastAsia="Times New Roman" w:hAnsi="Lato" w:cs="Calibri"/>
                <w:sz w:val="20"/>
                <w:szCs w:val="20"/>
                <w:lang w:val="es-ES_tradnl" w:eastAsia="es-MX"/>
              </w:rPr>
              <w:t>práctica</w:t>
            </w:r>
            <w:r w:rsidRPr="00E7665E">
              <w:rPr>
                <w:rFonts w:ascii="Lato" w:eastAsia="Times New Roman" w:hAnsi="Lato" w:cs="Calibri"/>
                <w:sz w:val="20"/>
                <w:szCs w:val="20"/>
                <w:lang w:val="es-ES_tradnl" w:eastAsia="es-MX"/>
              </w:rPr>
              <w:t>.</w:t>
            </w:r>
          </w:p>
        </w:tc>
        <w:tc>
          <w:tcPr>
            <w:tcW w:w="975" w:type="pct"/>
            <w:tcBorders>
              <w:top w:val="single" w:sz="4" w:space="0" w:color="auto"/>
              <w:left w:val="nil"/>
              <w:bottom w:val="single" w:sz="4" w:space="0" w:color="auto"/>
              <w:right w:val="single" w:sz="4" w:space="0" w:color="auto"/>
            </w:tcBorders>
            <w:vAlign w:val="center"/>
            <w:hideMark/>
          </w:tcPr>
          <w:p w14:paraId="1ACA00CB" w14:textId="32C454E2"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El GP planifica y se organiza colectivamente para realizar procesos de gestión de financiamiento ante fuentes públicas o privadas. </w:t>
            </w:r>
            <w:r w:rsidR="00B02050" w:rsidRPr="00E7665E">
              <w:rPr>
                <w:rFonts w:ascii="Lato" w:eastAsia="Times New Roman" w:hAnsi="Lato" w:cs="Calibri"/>
                <w:sz w:val="20"/>
                <w:szCs w:val="20"/>
                <w:lang w:val="es-ES_tradnl" w:eastAsia="es-MX"/>
              </w:rPr>
              <w:t xml:space="preserve">Han </w:t>
            </w:r>
            <w:r w:rsidRPr="00E7665E">
              <w:rPr>
                <w:rFonts w:ascii="Lato" w:eastAsia="Times New Roman" w:hAnsi="Lato" w:cs="Calibri"/>
                <w:sz w:val="20"/>
                <w:szCs w:val="20"/>
                <w:lang w:val="es-ES_tradnl" w:eastAsia="es-MX"/>
              </w:rPr>
              <w:t>presenta</w:t>
            </w:r>
            <w:r w:rsidR="00B02050" w:rsidRPr="00E7665E">
              <w:rPr>
                <w:rFonts w:ascii="Lato" w:eastAsia="Times New Roman" w:hAnsi="Lato" w:cs="Calibri"/>
                <w:sz w:val="20"/>
                <w:szCs w:val="20"/>
                <w:lang w:val="es-ES_tradnl" w:eastAsia="es-MX"/>
              </w:rPr>
              <w:t>do</w:t>
            </w:r>
            <w:r w:rsidRPr="00E7665E">
              <w:rPr>
                <w:rFonts w:ascii="Lato" w:eastAsia="Times New Roman" w:hAnsi="Lato" w:cs="Calibri"/>
                <w:sz w:val="20"/>
                <w:szCs w:val="20"/>
                <w:lang w:val="es-ES_tradnl" w:eastAsia="es-MX"/>
              </w:rPr>
              <w:t xml:space="preserve"> propuestas a entidades financieras o programas de apoyo</w:t>
            </w:r>
            <w:r w:rsidR="00B02050" w:rsidRPr="00E7665E">
              <w:rPr>
                <w:rFonts w:ascii="Lato" w:eastAsia="Times New Roman" w:hAnsi="Lato" w:cs="Calibri"/>
                <w:sz w:val="20"/>
                <w:szCs w:val="20"/>
                <w:lang w:val="es-ES_tradnl" w:eastAsia="es-MX"/>
              </w:rPr>
              <w:t>, con resultados positivos</w:t>
            </w:r>
            <w:r w:rsidRPr="00E7665E">
              <w:rPr>
                <w:rFonts w:ascii="Lato" w:eastAsia="Times New Roman" w:hAnsi="Lato" w:cs="Calibri"/>
                <w:sz w:val="20"/>
                <w:szCs w:val="20"/>
                <w:lang w:val="es-ES_tradnl" w:eastAsia="es-MX"/>
              </w:rPr>
              <w:t>.</w:t>
            </w:r>
          </w:p>
        </w:tc>
        <w:tc>
          <w:tcPr>
            <w:tcW w:w="1025" w:type="pct"/>
            <w:tcBorders>
              <w:top w:val="single" w:sz="4" w:space="0" w:color="auto"/>
              <w:left w:val="nil"/>
              <w:bottom w:val="single" w:sz="4" w:space="0" w:color="auto"/>
              <w:right w:val="single" w:sz="4" w:space="0" w:color="auto"/>
            </w:tcBorders>
            <w:vAlign w:val="center"/>
            <w:hideMark/>
          </w:tcPr>
          <w:p w14:paraId="528D278A"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El GP accede a financiamiento de entidades públicas o privadas (Crédito, subsidios, donativo, etc.) a raíz de las acciones de la EES.</w:t>
            </w:r>
          </w:p>
        </w:tc>
      </w:tr>
      <w:tr w:rsidR="001B3D0D" w:rsidRPr="00E7665E" w14:paraId="4A838CA6" w14:textId="77777777" w:rsidTr="00B116FC">
        <w:trPr>
          <w:trHeight w:val="1710"/>
        </w:trPr>
        <w:tc>
          <w:tcPr>
            <w:tcW w:w="5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BE0F7F" w14:textId="77777777" w:rsidR="001B3D0D" w:rsidRPr="00E7665E" w:rsidRDefault="001B3D0D" w:rsidP="00B116FC">
            <w:pPr>
              <w:jc w:val="center"/>
              <w:rPr>
                <w:rFonts w:ascii="Lato" w:eastAsia="Times New Roman" w:hAnsi="Lato" w:cs="Calibri"/>
                <w:b/>
                <w:bCs/>
                <w:color w:val="000000"/>
                <w:sz w:val="20"/>
                <w:szCs w:val="20"/>
                <w:lang w:val="es-ES_tradnl" w:eastAsia="es-MX"/>
              </w:rPr>
            </w:pPr>
            <w:r w:rsidRPr="00E7665E">
              <w:rPr>
                <w:rFonts w:ascii="Lato" w:eastAsia="Times New Roman" w:hAnsi="Lato" w:cs="Calibri"/>
                <w:b/>
                <w:bCs/>
                <w:color w:val="000000" w:themeColor="text1"/>
                <w:sz w:val="20"/>
                <w:szCs w:val="20"/>
                <w:lang w:val="es-ES_tradnl" w:eastAsia="es-MX"/>
              </w:rPr>
              <w:lastRenderedPageBreak/>
              <w:t>H</w:t>
            </w:r>
            <w:r w:rsidRPr="00E7665E">
              <w:rPr>
                <w:rFonts w:ascii="Lato" w:eastAsia="Times New Roman" w:hAnsi="Lato" w:cs="Calibri"/>
                <w:b/>
                <w:color w:val="000000" w:themeColor="text1"/>
                <w:sz w:val="20"/>
                <w:szCs w:val="20"/>
                <w:lang w:val="es-ES_tradnl" w:eastAsia="es-MX"/>
              </w:rPr>
              <w:t>. Comercialización y acceso a mercados</w:t>
            </w:r>
          </w:p>
        </w:tc>
        <w:tc>
          <w:tcPr>
            <w:tcW w:w="535" w:type="pct"/>
            <w:tcBorders>
              <w:top w:val="single" w:sz="4" w:space="0" w:color="auto"/>
              <w:left w:val="nil"/>
              <w:bottom w:val="single" w:sz="4" w:space="0" w:color="auto"/>
              <w:right w:val="single" w:sz="4" w:space="0" w:color="auto"/>
            </w:tcBorders>
            <w:vAlign w:val="center"/>
            <w:hideMark/>
          </w:tcPr>
          <w:p w14:paraId="09652639"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12. Desarrollo del producto</w:t>
            </w:r>
          </w:p>
        </w:tc>
        <w:tc>
          <w:tcPr>
            <w:tcW w:w="626" w:type="pct"/>
            <w:tcBorders>
              <w:top w:val="single" w:sz="4" w:space="0" w:color="auto"/>
              <w:left w:val="nil"/>
              <w:bottom w:val="single" w:sz="4" w:space="0" w:color="auto"/>
              <w:right w:val="single" w:sz="4" w:space="0" w:color="auto"/>
            </w:tcBorders>
            <w:vAlign w:val="center"/>
            <w:hideMark/>
          </w:tcPr>
          <w:p w14:paraId="08781D32" w14:textId="619267A3"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0: </w:t>
            </w:r>
            <w:r w:rsidR="00B02050" w:rsidRPr="00E7665E">
              <w:rPr>
                <w:rFonts w:ascii="Lato" w:eastAsia="Times New Roman" w:hAnsi="Lato" w:cs="Calibri"/>
                <w:sz w:val="20"/>
                <w:szCs w:val="20"/>
                <w:lang w:val="es-ES_tradnl" w:eastAsia="es-MX"/>
              </w:rPr>
              <w:t xml:space="preserve">Las personas no </w:t>
            </w:r>
            <w:r w:rsidRPr="00E7665E">
              <w:rPr>
                <w:rFonts w:ascii="Lato" w:eastAsia="Times New Roman" w:hAnsi="Lato" w:cs="Calibri"/>
                <w:sz w:val="20"/>
                <w:szCs w:val="20"/>
                <w:lang w:val="es-ES_tradnl" w:eastAsia="es-MX"/>
              </w:rPr>
              <w:t>tiene</w:t>
            </w:r>
            <w:r w:rsidR="00B02050" w:rsidRPr="00E7665E">
              <w:rPr>
                <w:rFonts w:ascii="Lato" w:eastAsia="Times New Roman" w:hAnsi="Lato" w:cs="Calibri"/>
                <w:sz w:val="20"/>
                <w:szCs w:val="20"/>
                <w:lang w:val="es-ES_tradnl" w:eastAsia="es-MX"/>
              </w:rPr>
              <w:t>n</w:t>
            </w:r>
            <w:r w:rsidRPr="00E7665E">
              <w:rPr>
                <w:rFonts w:ascii="Lato" w:eastAsia="Times New Roman" w:hAnsi="Lato" w:cs="Calibri"/>
                <w:sz w:val="20"/>
                <w:szCs w:val="20"/>
                <w:lang w:val="es-ES_tradnl" w:eastAsia="es-MX"/>
              </w:rPr>
              <w:t xml:space="preserve"> claridad del producto o servicio principal a ofertar.</w:t>
            </w:r>
          </w:p>
        </w:tc>
        <w:tc>
          <w:tcPr>
            <w:tcW w:w="604" w:type="pct"/>
            <w:tcBorders>
              <w:top w:val="single" w:sz="4" w:space="0" w:color="auto"/>
              <w:left w:val="nil"/>
              <w:bottom w:val="single" w:sz="4" w:space="0" w:color="auto"/>
              <w:right w:val="single" w:sz="4" w:space="0" w:color="auto"/>
            </w:tcBorders>
            <w:vAlign w:val="center"/>
            <w:hideMark/>
          </w:tcPr>
          <w:p w14:paraId="0304BB65" w14:textId="1E622FF8"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1. El GP ha decidido las características del producto o servicio que quiere comercializar, y </w:t>
            </w:r>
            <w:r w:rsidR="00B02050" w:rsidRPr="00E7665E">
              <w:rPr>
                <w:rFonts w:ascii="Lato" w:eastAsia="Times New Roman" w:hAnsi="Lato" w:cs="Calibri"/>
                <w:sz w:val="20"/>
                <w:szCs w:val="20"/>
                <w:lang w:val="es-ES_tradnl" w:eastAsia="es-MX"/>
              </w:rPr>
              <w:t>han</w:t>
            </w:r>
            <w:r w:rsidRPr="00E7665E">
              <w:rPr>
                <w:rFonts w:ascii="Lato" w:eastAsia="Times New Roman" w:hAnsi="Lato" w:cs="Calibri"/>
                <w:sz w:val="20"/>
                <w:szCs w:val="20"/>
                <w:lang w:val="es-ES_tradnl" w:eastAsia="es-MX"/>
              </w:rPr>
              <w:t xml:space="preserve"> identifica</w:t>
            </w:r>
            <w:r w:rsidR="00B02050" w:rsidRPr="00E7665E">
              <w:rPr>
                <w:rFonts w:ascii="Lato" w:eastAsia="Times New Roman" w:hAnsi="Lato" w:cs="Calibri"/>
                <w:sz w:val="20"/>
                <w:szCs w:val="20"/>
                <w:lang w:val="es-ES_tradnl" w:eastAsia="es-MX"/>
              </w:rPr>
              <w:t>do</w:t>
            </w:r>
            <w:r w:rsidRPr="00E7665E">
              <w:rPr>
                <w:rFonts w:ascii="Lato" w:eastAsia="Times New Roman" w:hAnsi="Lato" w:cs="Calibri"/>
                <w:sz w:val="20"/>
                <w:szCs w:val="20"/>
                <w:lang w:val="es-ES_tradnl" w:eastAsia="es-MX"/>
              </w:rPr>
              <w:t xml:space="preserve"> las necesidades de capacitación y financiamiento.</w:t>
            </w:r>
          </w:p>
        </w:tc>
        <w:tc>
          <w:tcPr>
            <w:tcW w:w="713" w:type="pct"/>
            <w:tcBorders>
              <w:top w:val="single" w:sz="4" w:space="0" w:color="auto"/>
              <w:left w:val="nil"/>
              <w:bottom w:val="single" w:sz="4" w:space="0" w:color="auto"/>
              <w:right w:val="single" w:sz="4" w:space="0" w:color="auto"/>
            </w:tcBorders>
            <w:vAlign w:val="center"/>
            <w:hideMark/>
          </w:tcPr>
          <w:p w14:paraId="6795B5F4" w14:textId="28496089"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2. </w:t>
            </w:r>
            <w:r w:rsidR="00B02050"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ha iniciado el proceso de formación de capacidades y adopción de prácticas encaminadas a obtener el producto o servicio.</w:t>
            </w:r>
          </w:p>
        </w:tc>
        <w:tc>
          <w:tcPr>
            <w:tcW w:w="975" w:type="pct"/>
            <w:tcBorders>
              <w:top w:val="single" w:sz="4" w:space="0" w:color="auto"/>
              <w:left w:val="nil"/>
              <w:bottom w:val="single" w:sz="4" w:space="0" w:color="auto"/>
              <w:right w:val="single" w:sz="4" w:space="0" w:color="auto"/>
            </w:tcBorders>
            <w:vAlign w:val="center"/>
            <w:hideMark/>
          </w:tcPr>
          <w:p w14:paraId="75724E8C" w14:textId="57EA720F"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w:t>
            </w:r>
            <w:r w:rsidR="00B02050"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ha iniciado un proceso de evaluación de prototipos del producto o servicio a ofertar (calidad, empaque, presentación, precio, etc.).</w:t>
            </w:r>
          </w:p>
        </w:tc>
        <w:tc>
          <w:tcPr>
            <w:tcW w:w="1025" w:type="pct"/>
            <w:tcBorders>
              <w:top w:val="single" w:sz="4" w:space="0" w:color="auto"/>
              <w:left w:val="nil"/>
              <w:bottom w:val="single" w:sz="4" w:space="0" w:color="auto"/>
              <w:right w:val="single" w:sz="4" w:space="0" w:color="auto"/>
            </w:tcBorders>
            <w:vAlign w:val="center"/>
            <w:hideMark/>
          </w:tcPr>
          <w:p w14:paraId="3D3C39D6" w14:textId="13B0A418"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4: </w:t>
            </w:r>
            <w:r w:rsidR="00B02050"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tiene un producto </w:t>
            </w:r>
            <w:r w:rsidR="00B02050" w:rsidRPr="00E7665E">
              <w:rPr>
                <w:rFonts w:ascii="Lato" w:eastAsia="Times New Roman" w:hAnsi="Lato" w:cs="Calibri"/>
                <w:sz w:val="20"/>
                <w:szCs w:val="20"/>
                <w:lang w:val="es-ES_tradnl" w:eastAsia="es-MX"/>
              </w:rPr>
              <w:t xml:space="preserve">o servicio </w:t>
            </w:r>
            <w:r w:rsidRPr="00E7665E">
              <w:rPr>
                <w:rFonts w:ascii="Lato" w:eastAsia="Times New Roman" w:hAnsi="Lato" w:cs="Calibri"/>
                <w:sz w:val="20"/>
                <w:szCs w:val="20"/>
                <w:lang w:val="es-ES_tradnl" w:eastAsia="es-MX"/>
              </w:rPr>
              <w:t>principal definido, con control de calidad y etiquetado.</w:t>
            </w:r>
          </w:p>
        </w:tc>
      </w:tr>
      <w:tr w:rsidR="001B3D0D" w:rsidRPr="00E7665E" w14:paraId="6896B3E8" w14:textId="77777777" w:rsidTr="00B116FC">
        <w:trPr>
          <w:trHeight w:val="276"/>
        </w:trPr>
        <w:tc>
          <w:tcPr>
            <w:tcW w:w="521" w:type="pct"/>
            <w:vMerge/>
            <w:tcBorders>
              <w:top w:val="single" w:sz="4" w:space="0" w:color="auto"/>
              <w:left w:val="single" w:sz="4" w:space="0" w:color="auto"/>
              <w:bottom w:val="single" w:sz="4" w:space="0" w:color="auto"/>
            </w:tcBorders>
            <w:vAlign w:val="center"/>
            <w:hideMark/>
          </w:tcPr>
          <w:p w14:paraId="33B7A834" w14:textId="77777777" w:rsidR="001B3D0D" w:rsidRPr="00E7665E" w:rsidRDefault="001B3D0D" w:rsidP="00B116FC">
            <w:pPr>
              <w:jc w:val="center"/>
              <w:rPr>
                <w:rFonts w:ascii="Lato" w:eastAsia="Times New Roman" w:hAnsi="Lato" w:cs="Calibri"/>
                <w:b/>
                <w:bCs/>
                <w:color w:val="000000"/>
                <w:sz w:val="20"/>
                <w:szCs w:val="20"/>
                <w:lang w:val="es-ES_tradnl" w:eastAsia="es-MX"/>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27BC9BF3" w14:textId="77777777" w:rsidR="001B3D0D" w:rsidRPr="00E7665E" w:rsidRDefault="001B3D0D" w:rsidP="00B116FC">
            <w:pPr>
              <w:jc w:val="center"/>
              <w:rPr>
                <w:rFonts w:ascii="Lato" w:eastAsia="Times New Roman" w:hAnsi="Lato" w:cs="Calibri"/>
                <w:b/>
                <w:bCs/>
                <w:i/>
                <w:iCs/>
                <w:sz w:val="20"/>
                <w:szCs w:val="20"/>
                <w:lang w:val="es-ES_tradnl" w:eastAsia="es-MX"/>
              </w:rPr>
            </w:pPr>
            <w:r w:rsidRPr="00E7665E">
              <w:rPr>
                <w:rFonts w:ascii="Lato" w:eastAsia="Times New Roman" w:hAnsi="Lato" w:cs="Calibri"/>
                <w:b/>
                <w:bCs/>
                <w:i/>
                <w:iCs/>
                <w:sz w:val="20"/>
                <w:szCs w:val="20"/>
                <w:lang w:val="es-ES_tradnl" w:eastAsia="es-MX"/>
              </w:rPr>
              <w:t>13. Comercialización</w:t>
            </w:r>
          </w:p>
        </w:tc>
        <w:tc>
          <w:tcPr>
            <w:tcW w:w="626" w:type="pct"/>
            <w:tcBorders>
              <w:top w:val="single" w:sz="4" w:space="0" w:color="auto"/>
              <w:left w:val="single" w:sz="4" w:space="0" w:color="auto"/>
              <w:bottom w:val="single" w:sz="4" w:space="0" w:color="auto"/>
              <w:right w:val="single" w:sz="4" w:space="0" w:color="auto"/>
            </w:tcBorders>
            <w:vAlign w:val="center"/>
            <w:hideMark/>
          </w:tcPr>
          <w:p w14:paraId="09B77094"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0: No existe venta de productos o servicios.</w:t>
            </w:r>
          </w:p>
        </w:tc>
        <w:tc>
          <w:tcPr>
            <w:tcW w:w="604" w:type="pct"/>
            <w:tcBorders>
              <w:top w:val="single" w:sz="4" w:space="0" w:color="auto"/>
              <w:left w:val="single" w:sz="4" w:space="0" w:color="auto"/>
              <w:bottom w:val="single" w:sz="4" w:space="0" w:color="auto"/>
              <w:right w:val="single" w:sz="4" w:space="0" w:color="auto"/>
            </w:tcBorders>
            <w:vAlign w:val="center"/>
            <w:hideMark/>
          </w:tcPr>
          <w:p w14:paraId="5D669330" w14:textId="5576CBA3"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1: Cada </w:t>
            </w:r>
            <w:r w:rsidR="00B02050" w:rsidRPr="00E7665E">
              <w:rPr>
                <w:rFonts w:ascii="Lato" w:eastAsia="Times New Roman" w:hAnsi="Lato" w:cs="Calibri"/>
                <w:sz w:val="20"/>
                <w:szCs w:val="20"/>
                <w:lang w:val="es-ES_tradnl" w:eastAsia="es-MX"/>
              </w:rPr>
              <w:t xml:space="preserve">persona </w:t>
            </w:r>
            <w:r w:rsidRPr="00E7665E">
              <w:rPr>
                <w:rFonts w:ascii="Lato" w:eastAsia="Times New Roman" w:hAnsi="Lato" w:cs="Calibri"/>
                <w:sz w:val="20"/>
                <w:szCs w:val="20"/>
                <w:lang w:val="es-ES_tradnl" w:eastAsia="es-MX"/>
              </w:rPr>
              <w:t>comercializa de forma individual. Existen esfuerzos incipientes de comercialización colectiva. No hay estrategia de mercado.</w:t>
            </w:r>
          </w:p>
        </w:tc>
        <w:tc>
          <w:tcPr>
            <w:tcW w:w="713" w:type="pct"/>
            <w:tcBorders>
              <w:top w:val="single" w:sz="4" w:space="0" w:color="auto"/>
              <w:left w:val="single" w:sz="4" w:space="0" w:color="auto"/>
              <w:bottom w:val="single" w:sz="4" w:space="0" w:color="auto"/>
              <w:right w:val="single" w:sz="4" w:space="0" w:color="auto"/>
            </w:tcBorders>
            <w:vAlign w:val="center"/>
            <w:hideMark/>
          </w:tcPr>
          <w:p w14:paraId="432985D5" w14:textId="3337D13D"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2. </w:t>
            </w:r>
            <w:r w:rsidR="00B02050"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designa un porcentaje bajo de su producción a la comercialización colectiva</w:t>
            </w:r>
            <w:r w:rsidR="00B02050" w:rsidRPr="00E7665E">
              <w:rPr>
                <w:rFonts w:ascii="Lato" w:eastAsia="Times New Roman" w:hAnsi="Lato" w:cs="Calibri"/>
                <w:sz w:val="20"/>
                <w:szCs w:val="20"/>
                <w:lang w:val="es-ES_tradnl" w:eastAsia="es-MX"/>
              </w:rPr>
              <w:t>, donde el</w:t>
            </w:r>
            <w:r w:rsidRPr="00E7665E">
              <w:rPr>
                <w:rFonts w:ascii="Lato" w:eastAsia="Times New Roman" w:hAnsi="Lato" w:cs="Calibri"/>
                <w:sz w:val="20"/>
                <w:szCs w:val="20"/>
                <w:lang w:val="es-ES_tradnl" w:eastAsia="es-MX"/>
              </w:rPr>
              <w:t xml:space="preserve"> intermediario define el precio. El trabajo colectivo incentiva los esfuerzos de comercialización establecidos en la </w:t>
            </w:r>
            <w:r w:rsidR="00982A85" w:rsidRPr="00E7665E">
              <w:rPr>
                <w:rFonts w:ascii="Lato" w:eastAsia="Times New Roman" w:hAnsi="Lato" w:cs="Calibri"/>
                <w:sz w:val="20"/>
                <w:szCs w:val="20"/>
                <w:lang w:val="es-ES_tradnl" w:eastAsia="es-MX"/>
              </w:rPr>
              <w:t>E</w:t>
            </w:r>
            <w:r w:rsidR="00E76FBB" w:rsidRPr="00E7665E">
              <w:rPr>
                <w:rFonts w:ascii="Lato" w:eastAsia="Times New Roman" w:hAnsi="Lato" w:cs="Calibri"/>
                <w:sz w:val="20"/>
                <w:szCs w:val="20"/>
                <w:lang w:val="es-ES_tradnl" w:eastAsia="es-MX"/>
              </w:rPr>
              <w:t>E</w:t>
            </w:r>
            <w:r w:rsidR="00982A85" w:rsidRPr="00E7665E">
              <w:rPr>
                <w:rFonts w:ascii="Lato" w:eastAsia="Times New Roman" w:hAnsi="Lato" w:cs="Calibri"/>
                <w:sz w:val="20"/>
                <w:szCs w:val="20"/>
                <w:lang w:val="es-ES_tradnl" w:eastAsia="es-MX"/>
              </w:rPr>
              <w:t>S</w:t>
            </w:r>
            <w:r w:rsidRPr="00E7665E">
              <w:rPr>
                <w:rFonts w:ascii="Lato" w:eastAsia="Times New Roman" w:hAnsi="Lato" w:cs="Calibri"/>
                <w:sz w:val="20"/>
                <w:szCs w:val="20"/>
                <w:lang w:val="es-ES_tradnl" w:eastAsia="es-MX"/>
              </w:rPr>
              <w:t xml:space="preserve">. </w:t>
            </w:r>
            <w:r w:rsidR="00B02050" w:rsidRPr="00E7665E">
              <w:rPr>
                <w:rFonts w:ascii="Lato" w:eastAsia="Times New Roman" w:hAnsi="Lato" w:cs="Calibri"/>
                <w:sz w:val="20"/>
                <w:szCs w:val="20"/>
                <w:lang w:val="es-ES_tradnl" w:eastAsia="es-MX"/>
              </w:rPr>
              <w:t>El GP</w:t>
            </w:r>
            <w:r w:rsidRPr="00E7665E">
              <w:rPr>
                <w:rFonts w:ascii="Lato" w:eastAsia="Times New Roman" w:hAnsi="Lato" w:cs="Calibri"/>
                <w:sz w:val="20"/>
                <w:szCs w:val="20"/>
                <w:lang w:val="es-ES_tradnl" w:eastAsia="es-MX"/>
              </w:rPr>
              <w:t xml:space="preserve"> explora nuevos canales de venta. La comercialización </w:t>
            </w:r>
            <w:r w:rsidR="00B02050" w:rsidRPr="00E7665E">
              <w:rPr>
                <w:rFonts w:ascii="Lato" w:eastAsia="Times New Roman" w:hAnsi="Lato" w:cs="Calibri"/>
                <w:sz w:val="20"/>
                <w:szCs w:val="20"/>
                <w:lang w:val="es-ES_tradnl" w:eastAsia="es-MX"/>
              </w:rPr>
              <w:t>de las personas productoras</w:t>
            </w:r>
            <w:r w:rsidRPr="00E7665E">
              <w:rPr>
                <w:rFonts w:ascii="Lato" w:eastAsia="Times New Roman" w:hAnsi="Lato" w:cs="Calibri"/>
                <w:sz w:val="20"/>
                <w:szCs w:val="20"/>
                <w:lang w:val="es-ES_tradnl" w:eastAsia="es-MX"/>
              </w:rPr>
              <w:t xml:space="preserve"> no depende totalmente de la figura legal.</w:t>
            </w:r>
          </w:p>
        </w:tc>
        <w:tc>
          <w:tcPr>
            <w:tcW w:w="975" w:type="pct"/>
            <w:tcBorders>
              <w:top w:val="single" w:sz="4" w:space="0" w:color="auto"/>
              <w:left w:val="single" w:sz="4" w:space="0" w:color="auto"/>
              <w:bottom w:val="single" w:sz="4" w:space="0" w:color="auto"/>
              <w:right w:val="single" w:sz="4" w:space="0" w:color="auto"/>
            </w:tcBorders>
            <w:vAlign w:val="center"/>
            <w:hideMark/>
          </w:tcPr>
          <w:p w14:paraId="2B001DB6" w14:textId="44482BC2"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3. El GP designa un porcentaje de producción a la comercialización colectiva y negocia directamente con el comprador el precio y la calidad. </w:t>
            </w:r>
            <w:r w:rsidR="00B02050" w:rsidRPr="00E7665E">
              <w:rPr>
                <w:rFonts w:ascii="Lato" w:eastAsia="Times New Roman" w:hAnsi="Lato" w:cs="Calibri"/>
                <w:sz w:val="20"/>
                <w:szCs w:val="20"/>
                <w:lang w:val="es-ES_tradnl" w:eastAsia="es-MX"/>
              </w:rPr>
              <w:t>Existe ejercicios de c</w:t>
            </w:r>
            <w:r w:rsidRPr="00E7665E">
              <w:rPr>
                <w:rFonts w:ascii="Lato" w:eastAsia="Times New Roman" w:hAnsi="Lato" w:cs="Calibri"/>
                <w:sz w:val="20"/>
                <w:szCs w:val="20"/>
                <w:lang w:val="es-ES_tradnl" w:eastAsia="es-MX"/>
              </w:rPr>
              <w:t xml:space="preserve">omercialización en mercados locales y regionales </w:t>
            </w:r>
            <w:r w:rsidR="00B02050" w:rsidRPr="00E7665E">
              <w:rPr>
                <w:rFonts w:ascii="Lato" w:eastAsia="Times New Roman" w:hAnsi="Lato" w:cs="Calibri"/>
                <w:sz w:val="20"/>
                <w:szCs w:val="20"/>
                <w:lang w:val="es-ES_tradnl" w:eastAsia="es-MX"/>
              </w:rPr>
              <w:t>o</w:t>
            </w:r>
            <w:r w:rsidRPr="00E7665E">
              <w:rPr>
                <w:rFonts w:ascii="Lato" w:eastAsia="Times New Roman" w:hAnsi="Lato" w:cs="Calibri"/>
                <w:sz w:val="20"/>
                <w:szCs w:val="20"/>
                <w:lang w:val="es-ES_tradnl" w:eastAsia="es-MX"/>
              </w:rPr>
              <w:t xml:space="preserve"> en línea.</w:t>
            </w:r>
            <w:r w:rsidRPr="00E7665E">
              <w:rPr>
                <w:rFonts w:ascii="Lato" w:eastAsia="Times New Roman" w:hAnsi="Lato" w:cs="Calibri"/>
                <w:sz w:val="20"/>
                <w:szCs w:val="20"/>
                <w:lang w:val="es-ES_tradnl" w:eastAsia="es-MX"/>
              </w:rPr>
              <w:br/>
            </w:r>
            <w:r w:rsidR="00B02050" w:rsidRPr="00E7665E">
              <w:rPr>
                <w:rFonts w:ascii="Lato" w:eastAsia="Times New Roman" w:hAnsi="Lato" w:cs="Calibri"/>
                <w:sz w:val="20"/>
                <w:szCs w:val="20"/>
                <w:lang w:val="es-ES_tradnl" w:eastAsia="es-MX"/>
              </w:rPr>
              <w:t>Hay registros de c</w:t>
            </w:r>
            <w:r w:rsidRPr="00E7665E">
              <w:rPr>
                <w:rFonts w:ascii="Lato" w:eastAsia="Times New Roman" w:hAnsi="Lato" w:cs="Calibri"/>
                <w:sz w:val="20"/>
                <w:szCs w:val="20"/>
                <w:lang w:val="es-ES_tradnl" w:eastAsia="es-MX"/>
              </w:rPr>
              <w:t>omercialización diversificada</w:t>
            </w:r>
            <w:r w:rsidR="00B02050" w:rsidRPr="00E7665E">
              <w:rPr>
                <w:rFonts w:ascii="Lato" w:eastAsia="Times New Roman" w:hAnsi="Lato" w:cs="Calibri"/>
                <w:sz w:val="20"/>
                <w:szCs w:val="20"/>
                <w:lang w:val="es-ES_tradnl" w:eastAsia="es-MX"/>
              </w:rPr>
              <w:t xml:space="preserve"> o</w:t>
            </w:r>
            <w:r w:rsidRPr="00E7665E">
              <w:rPr>
                <w:rFonts w:ascii="Lato" w:eastAsia="Times New Roman" w:hAnsi="Lato" w:cs="Calibri"/>
                <w:sz w:val="20"/>
                <w:szCs w:val="20"/>
                <w:lang w:val="es-ES_tradnl" w:eastAsia="es-MX"/>
              </w:rPr>
              <w:t xml:space="preserve"> acceso a mercados especializados.</w:t>
            </w:r>
          </w:p>
        </w:tc>
        <w:tc>
          <w:tcPr>
            <w:tcW w:w="1025" w:type="pct"/>
            <w:tcBorders>
              <w:top w:val="single" w:sz="4" w:space="0" w:color="auto"/>
              <w:left w:val="single" w:sz="4" w:space="0" w:color="auto"/>
              <w:bottom w:val="single" w:sz="4" w:space="0" w:color="auto"/>
              <w:right w:val="single" w:sz="4" w:space="0" w:color="auto"/>
            </w:tcBorders>
            <w:vAlign w:val="center"/>
            <w:hideMark/>
          </w:tcPr>
          <w:p w14:paraId="3E80A715" w14:textId="77777777" w:rsidR="001B3D0D" w:rsidRPr="00E7665E" w:rsidRDefault="001B3D0D" w:rsidP="00B116FC">
            <w:pPr>
              <w:jc w:val="center"/>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El GP tiene un volumen de venta constante, con puntos de venta estables y acuerdos comerciales formales. La comercialización de los productos de los socios se sustenta principalmente de esta figura legal.</w:t>
            </w:r>
          </w:p>
        </w:tc>
      </w:tr>
    </w:tbl>
    <w:p w14:paraId="3018A31B" w14:textId="07828B5D" w:rsidR="001B3D0D" w:rsidRPr="00E7665E" w:rsidRDefault="00B116FC" w:rsidP="001B3D0D">
      <w:pPr>
        <w:pStyle w:val="Textoindependiente"/>
        <w:spacing w:before="0" w:line="276" w:lineRule="auto"/>
        <w:ind w:left="0" w:firstLine="0"/>
        <w:jc w:val="both"/>
        <w:rPr>
          <w:rFonts w:ascii="Lato" w:hAnsi="Lato"/>
          <w:b/>
          <w:bCs/>
          <w:lang w:val="es-ES_tradnl"/>
        </w:rPr>
        <w:sectPr w:rsidR="001B3D0D" w:rsidRPr="00E7665E" w:rsidSect="00982A85">
          <w:pgSz w:w="15840" w:h="12240" w:orient="landscape" w:code="1"/>
          <w:pgMar w:top="0" w:right="851" w:bottom="426" w:left="851" w:header="748" w:footer="680" w:gutter="0"/>
          <w:cols w:space="720"/>
          <w:docGrid w:linePitch="326"/>
        </w:sectPr>
      </w:pPr>
      <w:r w:rsidRPr="00E7665E">
        <w:rPr>
          <w:rFonts w:ascii="Lato" w:hAnsi="Lato"/>
          <w:b/>
          <w:bCs/>
          <w:lang w:val="es-ES_tradnl"/>
        </w:rPr>
        <w:br w:type="textWrapping" w:clear="all"/>
      </w:r>
    </w:p>
    <w:p w14:paraId="3C361E12" w14:textId="029FA4B3" w:rsidR="001B3D0D" w:rsidRPr="00E7665E" w:rsidRDefault="001B3D0D" w:rsidP="001B3D0D">
      <w:pPr>
        <w:pStyle w:val="Textoindependiente"/>
        <w:numPr>
          <w:ilvl w:val="0"/>
          <w:numId w:val="14"/>
        </w:numPr>
        <w:spacing w:before="0" w:line="276" w:lineRule="auto"/>
        <w:jc w:val="both"/>
        <w:rPr>
          <w:rFonts w:ascii="Lato" w:hAnsi="Lato"/>
          <w:lang w:val="es-ES_tradnl"/>
        </w:rPr>
      </w:pPr>
      <w:r w:rsidRPr="00E7665E">
        <w:rPr>
          <w:rFonts w:ascii="Lato" w:hAnsi="Lato"/>
          <w:b/>
          <w:bCs/>
          <w:lang w:val="es-ES_tradnl"/>
        </w:rPr>
        <w:lastRenderedPageBreak/>
        <w:t>Evaluación del nivel de desarrollo (línea base):</w:t>
      </w:r>
      <w:r w:rsidRPr="00E7665E">
        <w:rPr>
          <w:rFonts w:ascii="Lato" w:hAnsi="Lato"/>
          <w:lang w:val="es-ES_tradnl"/>
        </w:rPr>
        <w:t xml:space="preserve"> </w:t>
      </w:r>
      <w:r w:rsidR="009A1A27" w:rsidRPr="00E7665E">
        <w:rPr>
          <w:rFonts w:ascii="Lato" w:eastAsia="Lato" w:hAnsi="Lato" w:cs="Lato"/>
          <w:i/>
          <w:iCs/>
          <w:color w:val="A6A6A6" w:themeColor="background1" w:themeShade="A6"/>
          <w:lang w:val="es-ES_tradnl" w:eastAsia="es-ES"/>
        </w:rPr>
        <w:t>describe el</w:t>
      </w:r>
      <w:r w:rsidRPr="00E7665E">
        <w:rPr>
          <w:rFonts w:ascii="Lato" w:eastAsia="Lato" w:hAnsi="Lato" w:cs="Lato"/>
          <w:i/>
          <w:iCs/>
          <w:color w:val="A6A6A6" w:themeColor="background1" w:themeShade="A6"/>
          <w:lang w:val="es-ES_tradnl" w:eastAsia="es-ES"/>
        </w:rPr>
        <w:t xml:space="preserve"> nivel de desarrollo (</w:t>
      </w:r>
      <w:r w:rsidR="009A1A27" w:rsidRPr="00E7665E">
        <w:rPr>
          <w:rFonts w:ascii="Lato" w:eastAsia="Lato" w:hAnsi="Lato" w:cs="Lato"/>
          <w:i/>
          <w:iCs/>
          <w:color w:val="A6A6A6" w:themeColor="background1" w:themeShade="A6"/>
          <w:lang w:val="es-ES_tradnl" w:eastAsia="es-ES"/>
        </w:rPr>
        <w:t>niveles</w:t>
      </w:r>
      <w:r w:rsidRPr="00E7665E">
        <w:rPr>
          <w:rFonts w:ascii="Lato" w:eastAsia="Lato" w:hAnsi="Lato" w:cs="Lato"/>
          <w:i/>
          <w:iCs/>
          <w:color w:val="A6A6A6" w:themeColor="background1" w:themeShade="A6"/>
          <w:lang w:val="es-ES_tradnl" w:eastAsia="es-ES"/>
        </w:rPr>
        <w:t xml:space="preserve"> 0 a 4) y las prioridades de fortalecimiento.</w:t>
      </w:r>
    </w:p>
    <w:p w14:paraId="032C7B86" w14:textId="77777777" w:rsidR="001B3D0D" w:rsidRPr="00E7665E" w:rsidRDefault="001B3D0D" w:rsidP="001B3D0D">
      <w:pPr>
        <w:pStyle w:val="Textoindependiente"/>
        <w:spacing w:before="0" w:line="276" w:lineRule="auto"/>
        <w:ind w:left="0" w:firstLine="0"/>
        <w:jc w:val="both"/>
        <w:rPr>
          <w:rFonts w:ascii="Lato" w:hAnsi="Lato"/>
          <w:lang w:val="es-ES_tradnl"/>
        </w:rPr>
      </w:pPr>
    </w:p>
    <w:p w14:paraId="3C9F7CD4" w14:textId="7D408A73" w:rsidR="009A1A27" w:rsidRPr="00E7665E" w:rsidRDefault="009A1A27" w:rsidP="009A1A27">
      <w:pPr>
        <w:pStyle w:val="Textoindependiente"/>
        <w:spacing w:before="0" w:line="276" w:lineRule="auto"/>
        <w:ind w:left="0" w:firstLine="0"/>
        <w:jc w:val="center"/>
        <w:rPr>
          <w:rFonts w:ascii="Lato" w:hAnsi="Lato"/>
          <w:lang w:val="es-ES_tradnl"/>
        </w:rPr>
      </w:pPr>
      <w:r w:rsidRPr="00E7665E">
        <w:rPr>
          <w:rFonts w:ascii="Lato" w:hAnsi="Lato"/>
          <w:lang w:val="es-ES_tradnl"/>
        </w:rPr>
        <w:t>Cuadro 3. Componentes y temas de evaluación del nivel de desarrollo (línea base).</w:t>
      </w:r>
    </w:p>
    <w:tbl>
      <w:tblPr>
        <w:tblStyle w:val="Tablaconcuadrculaclara"/>
        <w:tblW w:w="4947" w:type="pct"/>
        <w:tblInd w:w="108" w:type="dxa"/>
        <w:tblLook w:val="04A0" w:firstRow="1" w:lastRow="0" w:firstColumn="1" w:lastColumn="0" w:noHBand="0" w:noVBand="1"/>
      </w:tblPr>
      <w:tblGrid>
        <w:gridCol w:w="2175"/>
        <w:gridCol w:w="2630"/>
        <w:gridCol w:w="1699"/>
        <w:gridCol w:w="3465"/>
      </w:tblGrid>
      <w:tr w:rsidR="001B3D0D" w:rsidRPr="00E7665E" w14:paraId="49087D77" w14:textId="77777777" w:rsidTr="00B116FC">
        <w:trPr>
          <w:trHeight w:val="334"/>
        </w:trPr>
        <w:tc>
          <w:tcPr>
            <w:tcW w:w="1091" w:type="pct"/>
            <w:shd w:val="clear" w:color="auto" w:fill="D9D9D9" w:themeFill="background1" w:themeFillShade="D9"/>
            <w:noWrap/>
            <w:vAlign w:val="center"/>
            <w:hideMark/>
          </w:tcPr>
          <w:p w14:paraId="5C8B7522" w14:textId="77777777" w:rsidR="001B3D0D" w:rsidRPr="00E7665E" w:rsidRDefault="001B3D0D" w:rsidP="009A1A27">
            <w:pPr>
              <w:widowControl/>
              <w:autoSpaceDE/>
              <w:autoSpaceDN/>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Componente</w:t>
            </w:r>
          </w:p>
        </w:tc>
        <w:tc>
          <w:tcPr>
            <w:tcW w:w="1319" w:type="pct"/>
            <w:shd w:val="clear" w:color="auto" w:fill="D9D9D9" w:themeFill="background1" w:themeFillShade="D9"/>
            <w:vAlign w:val="center"/>
            <w:hideMark/>
          </w:tcPr>
          <w:p w14:paraId="6D196EB2" w14:textId="77777777" w:rsidR="001B3D0D" w:rsidRPr="00E7665E" w:rsidRDefault="001B3D0D" w:rsidP="009A1A27">
            <w:pPr>
              <w:widowControl/>
              <w:autoSpaceDE/>
              <w:autoSpaceDN/>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Tema</w:t>
            </w:r>
          </w:p>
        </w:tc>
        <w:tc>
          <w:tcPr>
            <w:tcW w:w="852" w:type="pct"/>
            <w:shd w:val="clear" w:color="auto" w:fill="D9D9D9" w:themeFill="background1" w:themeFillShade="D9"/>
            <w:vAlign w:val="center"/>
            <w:hideMark/>
          </w:tcPr>
          <w:p w14:paraId="03B88F3D" w14:textId="77777777" w:rsidR="001B3D0D" w:rsidRPr="00E7665E" w:rsidRDefault="001B3D0D" w:rsidP="009A1A27">
            <w:pPr>
              <w:widowControl/>
              <w:autoSpaceDE/>
              <w:autoSpaceDN/>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Nivel de desarrollo</w:t>
            </w:r>
          </w:p>
          <w:p w14:paraId="5A5BD247" w14:textId="0CF7CB19" w:rsidR="001B3D0D" w:rsidRPr="00E7665E" w:rsidRDefault="001B3D0D" w:rsidP="009A1A27">
            <w:pPr>
              <w:widowControl/>
              <w:autoSpaceDE/>
              <w:autoSpaceDN/>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w:t>
            </w:r>
            <w:r w:rsidR="009A1A27" w:rsidRPr="00E7665E">
              <w:rPr>
                <w:rFonts w:ascii="Lato" w:eastAsia="Times New Roman" w:hAnsi="Lato" w:cs="Calibri"/>
                <w:b/>
                <w:bCs/>
                <w:color w:val="000000" w:themeColor="text1"/>
                <w:sz w:val="20"/>
                <w:szCs w:val="20"/>
                <w:lang w:val="es-ES_tradnl" w:eastAsia="es-MX"/>
              </w:rPr>
              <w:t>d</w:t>
            </w:r>
            <w:r w:rsidRPr="00E7665E">
              <w:rPr>
                <w:rFonts w:ascii="Lato" w:eastAsia="Times New Roman" w:hAnsi="Lato" w:cs="Calibri"/>
                <w:b/>
                <w:bCs/>
                <w:color w:val="000000" w:themeColor="text1"/>
                <w:sz w:val="20"/>
                <w:szCs w:val="20"/>
                <w:lang w:val="es-ES_tradnl" w:eastAsia="es-MX"/>
              </w:rPr>
              <w:t>el 0 al 4)</w:t>
            </w:r>
          </w:p>
        </w:tc>
        <w:tc>
          <w:tcPr>
            <w:tcW w:w="1738" w:type="pct"/>
            <w:shd w:val="clear" w:color="auto" w:fill="D9D9D9" w:themeFill="background1" w:themeFillShade="D9"/>
            <w:noWrap/>
            <w:vAlign w:val="center"/>
            <w:hideMark/>
          </w:tcPr>
          <w:p w14:paraId="0F9ED3B3" w14:textId="77777777" w:rsidR="001B3D0D" w:rsidRPr="00E7665E" w:rsidRDefault="001B3D0D" w:rsidP="009A1A27">
            <w:pPr>
              <w:widowControl/>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Prioridades de fortalecimiento</w:t>
            </w:r>
          </w:p>
          <w:p w14:paraId="5B2C2EB3" w14:textId="77777777" w:rsidR="001B3D0D" w:rsidRPr="00E7665E" w:rsidRDefault="001B3D0D" w:rsidP="009A1A27">
            <w:pPr>
              <w:widowControl/>
              <w:spacing w:line="276" w:lineRule="auto"/>
              <w:jc w:val="center"/>
              <w:rPr>
                <w:rFonts w:ascii="Lato" w:eastAsia="Times New Roman" w:hAnsi="Lato" w:cs="Calibri"/>
                <w:b/>
                <w:bCs/>
                <w:color w:val="000000" w:themeColor="text1"/>
                <w:sz w:val="20"/>
                <w:szCs w:val="20"/>
                <w:lang w:val="es-ES_tradnl" w:eastAsia="es-MX"/>
              </w:rPr>
            </w:pPr>
            <w:r w:rsidRPr="00E7665E">
              <w:rPr>
                <w:rFonts w:ascii="Lato" w:eastAsia="Times New Roman" w:hAnsi="Lato" w:cs="Calibri"/>
                <w:b/>
                <w:bCs/>
                <w:color w:val="000000" w:themeColor="text1"/>
                <w:sz w:val="20"/>
                <w:szCs w:val="20"/>
                <w:lang w:val="es-ES_tradnl" w:eastAsia="es-MX"/>
              </w:rPr>
              <w:t>(en los casos que aplique)</w:t>
            </w:r>
          </w:p>
        </w:tc>
      </w:tr>
      <w:tr w:rsidR="001B3D0D" w:rsidRPr="00E7665E" w14:paraId="196D4C51" w14:textId="77777777" w:rsidTr="00B116FC">
        <w:trPr>
          <w:trHeight w:val="367"/>
        </w:trPr>
        <w:tc>
          <w:tcPr>
            <w:tcW w:w="1091" w:type="pct"/>
            <w:vMerge w:val="restart"/>
            <w:vAlign w:val="center"/>
            <w:hideMark/>
          </w:tcPr>
          <w:p w14:paraId="65C22268"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A. Estructura orgánica y gobernanza</w:t>
            </w:r>
          </w:p>
        </w:tc>
        <w:tc>
          <w:tcPr>
            <w:tcW w:w="1319" w:type="pct"/>
            <w:vAlign w:val="center"/>
            <w:hideMark/>
          </w:tcPr>
          <w:p w14:paraId="63AEEA5D"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 Desarrollo organizativo</w:t>
            </w:r>
          </w:p>
        </w:tc>
        <w:tc>
          <w:tcPr>
            <w:tcW w:w="852" w:type="pct"/>
            <w:vAlign w:val="center"/>
          </w:tcPr>
          <w:p w14:paraId="4861D1EB"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6BBEFFEE"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0F91ED72" w14:textId="77777777" w:rsidTr="00B116FC">
        <w:trPr>
          <w:trHeight w:val="401"/>
        </w:trPr>
        <w:tc>
          <w:tcPr>
            <w:tcW w:w="1091" w:type="pct"/>
            <w:vMerge/>
            <w:vAlign w:val="center"/>
            <w:hideMark/>
          </w:tcPr>
          <w:p w14:paraId="111586D6"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p>
        </w:tc>
        <w:tc>
          <w:tcPr>
            <w:tcW w:w="1319" w:type="pct"/>
            <w:vAlign w:val="center"/>
            <w:hideMark/>
          </w:tcPr>
          <w:p w14:paraId="01E27731"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2. Espacios de gobernanza colectiva</w:t>
            </w:r>
          </w:p>
        </w:tc>
        <w:tc>
          <w:tcPr>
            <w:tcW w:w="852" w:type="pct"/>
            <w:vAlign w:val="center"/>
          </w:tcPr>
          <w:p w14:paraId="68035629"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630D480C"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63024A34" w14:textId="77777777" w:rsidTr="00B116FC">
        <w:trPr>
          <w:trHeight w:val="280"/>
        </w:trPr>
        <w:tc>
          <w:tcPr>
            <w:tcW w:w="1091" w:type="pct"/>
            <w:vMerge/>
            <w:vAlign w:val="center"/>
          </w:tcPr>
          <w:p w14:paraId="6C4EF645"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p>
        </w:tc>
        <w:tc>
          <w:tcPr>
            <w:tcW w:w="1319" w:type="pct"/>
            <w:vAlign w:val="center"/>
          </w:tcPr>
          <w:p w14:paraId="2C4A9653"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3. Género e inclusión</w:t>
            </w:r>
          </w:p>
        </w:tc>
        <w:tc>
          <w:tcPr>
            <w:tcW w:w="852" w:type="pct"/>
            <w:vAlign w:val="center"/>
          </w:tcPr>
          <w:p w14:paraId="4475BF26"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7432FC34"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6AB819AF" w14:textId="77777777" w:rsidTr="00B116FC">
        <w:trPr>
          <w:trHeight w:val="556"/>
        </w:trPr>
        <w:tc>
          <w:tcPr>
            <w:tcW w:w="1091" w:type="pct"/>
            <w:vAlign w:val="center"/>
            <w:hideMark/>
          </w:tcPr>
          <w:p w14:paraId="69E59BB5"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B. Aspectos legales</w:t>
            </w:r>
          </w:p>
        </w:tc>
        <w:tc>
          <w:tcPr>
            <w:tcW w:w="1319" w:type="pct"/>
            <w:vAlign w:val="center"/>
            <w:hideMark/>
          </w:tcPr>
          <w:p w14:paraId="28936165"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4. Figura legal que da soporte a gestiones grupales</w:t>
            </w:r>
          </w:p>
        </w:tc>
        <w:tc>
          <w:tcPr>
            <w:tcW w:w="852" w:type="pct"/>
            <w:vAlign w:val="center"/>
          </w:tcPr>
          <w:p w14:paraId="390C3616"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2483AE07"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5CE0CB19" w14:textId="77777777" w:rsidTr="00B116FC">
        <w:trPr>
          <w:trHeight w:val="334"/>
        </w:trPr>
        <w:tc>
          <w:tcPr>
            <w:tcW w:w="1091" w:type="pct"/>
            <w:vMerge w:val="restart"/>
            <w:vAlign w:val="center"/>
            <w:hideMark/>
          </w:tcPr>
          <w:p w14:paraId="33BE31EE"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C. Contabilidad, administración y aspectos financieros</w:t>
            </w:r>
          </w:p>
        </w:tc>
        <w:tc>
          <w:tcPr>
            <w:tcW w:w="1319" w:type="pct"/>
            <w:vAlign w:val="center"/>
            <w:hideMark/>
          </w:tcPr>
          <w:p w14:paraId="228E4BC2"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5. Usan contabilidad</w:t>
            </w:r>
          </w:p>
        </w:tc>
        <w:tc>
          <w:tcPr>
            <w:tcW w:w="852" w:type="pct"/>
            <w:vAlign w:val="center"/>
          </w:tcPr>
          <w:p w14:paraId="47FD1237"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52B09F6C"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4A0F70CF" w14:textId="77777777" w:rsidTr="00B116FC">
        <w:trPr>
          <w:trHeight w:val="402"/>
        </w:trPr>
        <w:tc>
          <w:tcPr>
            <w:tcW w:w="1091" w:type="pct"/>
            <w:vMerge/>
            <w:vAlign w:val="center"/>
            <w:hideMark/>
          </w:tcPr>
          <w:p w14:paraId="36DC6842"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p>
        </w:tc>
        <w:tc>
          <w:tcPr>
            <w:tcW w:w="1319" w:type="pct"/>
            <w:vAlign w:val="center"/>
            <w:hideMark/>
          </w:tcPr>
          <w:p w14:paraId="40986E37"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6. Estados financieros</w:t>
            </w:r>
          </w:p>
        </w:tc>
        <w:tc>
          <w:tcPr>
            <w:tcW w:w="852" w:type="pct"/>
            <w:vAlign w:val="center"/>
          </w:tcPr>
          <w:p w14:paraId="32C8FD56"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63AB9F69"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1939828D" w14:textId="77777777" w:rsidTr="00B116FC">
        <w:trPr>
          <w:trHeight w:val="476"/>
        </w:trPr>
        <w:tc>
          <w:tcPr>
            <w:tcW w:w="1091" w:type="pct"/>
            <w:vAlign w:val="center"/>
            <w:hideMark/>
          </w:tcPr>
          <w:p w14:paraId="4D67A418"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D. Planificación empresarial y de negocios</w:t>
            </w:r>
          </w:p>
        </w:tc>
        <w:tc>
          <w:tcPr>
            <w:tcW w:w="1319" w:type="pct"/>
            <w:vAlign w:val="center"/>
            <w:hideMark/>
          </w:tcPr>
          <w:p w14:paraId="1C0EFFF7" w14:textId="727E6B53"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 xml:space="preserve">7. Idea y desarrollo de negocio, </w:t>
            </w:r>
            <w:r w:rsidR="00B116FC" w:rsidRPr="00E7665E">
              <w:rPr>
                <w:rFonts w:ascii="Lato" w:eastAsia="Times New Roman" w:hAnsi="Lato" w:cs="Calibri"/>
                <w:sz w:val="20"/>
                <w:szCs w:val="20"/>
                <w:lang w:val="es-ES_tradnl" w:eastAsia="es-MX"/>
              </w:rPr>
              <w:t>c</w:t>
            </w:r>
            <w:r w:rsidRPr="00E7665E">
              <w:rPr>
                <w:rFonts w:ascii="Lato" w:eastAsia="Times New Roman" w:hAnsi="Lato" w:cs="Calibri"/>
                <w:sz w:val="20"/>
                <w:szCs w:val="20"/>
                <w:lang w:val="es-ES_tradnl" w:eastAsia="es-MX"/>
              </w:rPr>
              <w:t>adena de valor</w:t>
            </w:r>
          </w:p>
        </w:tc>
        <w:tc>
          <w:tcPr>
            <w:tcW w:w="852" w:type="pct"/>
            <w:vAlign w:val="center"/>
          </w:tcPr>
          <w:p w14:paraId="067E7901"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3CF4DFC6"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79CE8E25" w14:textId="77777777" w:rsidTr="00B116FC">
        <w:trPr>
          <w:trHeight w:val="688"/>
        </w:trPr>
        <w:tc>
          <w:tcPr>
            <w:tcW w:w="1091" w:type="pct"/>
            <w:vMerge w:val="restart"/>
            <w:vAlign w:val="center"/>
            <w:hideMark/>
          </w:tcPr>
          <w:p w14:paraId="4E5229F9"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E. Manejo de los recursos naturales, la biodiversidad y gestión ambiental y social.</w:t>
            </w:r>
          </w:p>
        </w:tc>
        <w:tc>
          <w:tcPr>
            <w:tcW w:w="1319" w:type="pct"/>
            <w:vAlign w:val="center"/>
            <w:hideMark/>
          </w:tcPr>
          <w:p w14:paraId="41210BA0"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8. Implementación de prácticas de sostenibles y resiliencia climática</w:t>
            </w:r>
          </w:p>
        </w:tc>
        <w:tc>
          <w:tcPr>
            <w:tcW w:w="852" w:type="pct"/>
            <w:vAlign w:val="center"/>
          </w:tcPr>
          <w:p w14:paraId="2BC7CE9F"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2B4E66E8"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24618721" w14:textId="77777777" w:rsidTr="00B116FC">
        <w:trPr>
          <w:trHeight w:val="602"/>
        </w:trPr>
        <w:tc>
          <w:tcPr>
            <w:tcW w:w="1091" w:type="pct"/>
            <w:vMerge/>
            <w:vAlign w:val="center"/>
            <w:hideMark/>
          </w:tcPr>
          <w:p w14:paraId="043026AB"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p>
        </w:tc>
        <w:tc>
          <w:tcPr>
            <w:tcW w:w="1319" w:type="pct"/>
            <w:vAlign w:val="center"/>
            <w:hideMark/>
          </w:tcPr>
          <w:p w14:paraId="46481FF3" w14:textId="76E84071" w:rsidR="001B3D0D" w:rsidRPr="00E7665E" w:rsidRDefault="001B3D0D" w:rsidP="00B116FC">
            <w:pPr>
              <w:widowControl/>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9. Cumplimiento de la normativa asociada a la cadena de valor</w:t>
            </w:r>
          </w:p>
        </w:tc>
        <w:tc>
          <w:tcPr>
            <w:tcW w:w="852" w:type="pct"/>
            <w:vAlign w:val="center"/>
          </w:tcPr>
          <w:p w14:paraId="57FE7F19" w14:textId="77777777" w:rsidR="001B3D0D" w:rsidRPr="00E7665E" w:rsidRDefault="001B3D0D" w:rsidP="001B3D0D">
            <w:pPr>
              <w:widowControl/>
              <w:spacing w:line="276" w:lineRule="auto"/>
              <w:jc w:val="both"/>
              <w:rPr>
                <w:rFonts w:ascii="Lato" w:eastAsia="Times New Roman" w:hAnsi="Lato" w:cs="Calibri"/>
                <w:i/>
                <w:iCs/>
                <w:sz w:val="20"/>
                <w:szCs w:val="20"/>
                <w:lang w:val="es-ES_tradnl" w:eastAsia="es-MX"/>
              </w:rPr>
            </w:pPr>
          </w:p>
        </w:tc>
        <w:tc>
          <w:tcPr>
            <w:tcW w:w="1738" w:type="pct"/>
            <w:vAlign w:val="center"/>
          </w:tcPr>
          <w:p w14:paraId="595EC968"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1AF63E19" w14:textId="77777777" w:rsidTr="00B116FC">
        <w:trPr>
          <w:trHeight w:val="561"/>
        </w:trPr>
        <w:tc>
          <w:tcPr>
            <w:tcW w:w="1091" w:type="pct"/>
            <w:vAlign w:val="center"/>
            <w:hideMark/>
          </w:tcPr>
          <w:p w14:paraId="4C89C97D"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F. Operación técnica</w:t>
            </w:r>
          </w:p>
        </w:tc>
        <w:tc>
          <w:tcPr>
            <w:tcW w:w="1319" w:type="pct"/>
            <w:vAlign w:val="center"/>
            <w:hideMark/>
          </w:tcPr>
          <w:p w14:paraId="5D03ABB5"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10. Operación técnica de la cadena productiva</w:t>
            </w:r>
          </w:p>
        </w:tc>
        <w:tc>
          <w:tcPr>
            <w:tcW w:w="852" w:type="pct"/>
            <w:vAlign w:val="center"/>
          </w:tcPr>
          <w:p w14:paraId="70DF1CC9"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3A6049A6"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72885775" w14:textId="77777777" w:rsidTr="00B116FC">
        <w:trPr>
          <w:trHeight w:val="555"/>
        </w:trPr>
        <w:tc>
          <w:tcPr>
            <w:tcW w:w="1091" w:type="pct"/>
            <w:vAlign w:val="center"/>
            <w:hideMark/>
          </w:tcPr>
          <w:p w14:paraId="73B901EC"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G. Acceso y gestión de créditos y financiamientos</w:t>
            </w:r>
          </w:p>
        </w:tc>
        <w:tc>
          <w:tcPr>
            <w:tcW w:w="1319" w:type="pct"/>
            <w:vAlign w:val="center"/>
            <w:hideMark/>
          </w:tcPr>
          <w:p w14:paraId="1B8BA775"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11. Propuesta de financiamiento</w:t>
            </w:r>
          </w:p>
        </w:tc>
        <w:tc>
          <w:tcPr>
            <w:tcW w:w="852" w:type="pct"/>
            <w:vAlign w:val="center"/>
          </w:tcPr>
          <w:p w14:paraId="57A3FC8F"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491CD79C"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2F15689D" w14:textId="77777777" w:rsidTr="00B116FC">
        <w:trPr>
          <w:trHeight w:val="407"/>
        </w:trPr>
        <w:tc>
          <w:tcPr>
            <w:tcW w:w="1091" w:type="pct"/>
            <w:vMerge w:val="restart"/>
            <w:vAlign w:val="center"/>
            <w:hideMark/>
          </w:tcPr>
          <w:p w14:paraId="739010E5" w14:textId="77777777" w:rsidR="001B3D0D" w:rsidRPr="00E7665E" w:rsidRDefault="001B3D0D" w:rsidP="00B116FC">
            <w:pPr>
              <w:widowControl/>
              <w:autoSpaceDE/>
              <w:autoSpaceDN/>
              <w:spacing w:line="276" w:lineRule="auto"/>
              <w:rPr>
                <w:rFonts w:ascii="Lato" w:eastAsia="Times New Roman" w:hAnsi="Lato" w:cs="Calibri"/>
                <w:color w:val="000000"/>
                <w:sz w:val="20"/>
                <w:szCs w:val="20"/>
                <w:lang w:val="es-ES_tradnl" w:eastAsia="es-MX"/>
              </w:rPr>
            </w:pPr>
            <w:r w:rsidRPr="00E7665E">
              <w:rPr>
                <w:rFonts w:ascii="Lato" w:eastAsia="Times New Roman" w:hAnsi="Lato" w:cs="Calibri"/>
                <w:color w:val="000000" w:themeColor="text1"/>
                <w:sz w:val="20"/>
                <w:szCs w:val="20"/>
                <w:lang w:val="es-ES_tradnl" w:eastAsia="es-MX"/>
              </w:rPr>
              <w:t>H. Comercialización y acceso a mercados</w:t>
            </w:r>
          </w:p>
        </w:tc>
        <w:tc>
          <w:tcPr>
            <w:tcW w:w="1319" w:type="pct"/>
            <w:vAlign w:val="center"/>
            <w:hideMark/>
          </w:tcPr>
          <w:p w14:paraId="78E528E2" w14:textId="77777777" w:rsidR="001B3D0D" w:rsidRPr="00E7665E" w:rsidRDefault="001B3D0D" w:rsidP="00B116FC">
            <w:pPr>
              <w:widowControl/>
              <w:autoSpaceDE/>
              <w:autoSpaceDN/>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12. Desarrollo del producto</w:t>
            </w:r>
          </w:p>
        </w:tc>
        <w:tc>
          <w:tcPr>
            <w:tcW w:w="852" w:type="pct"/>
            <w:vAlign w:val="center"/>
          </w:tcPr>
          <w:p w14:paraId="0A5E6482"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6242932F"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r w:rsidR="001B3D0D" w:rsidRPr="00E7665E" w14:paraId="6BDD2DCD" w14:textId="77777777" w:rsidTr="00B116FC">
        <w:trPr>
          <w:trHeight w:val="268"/>
        </w:trPr>
        <w:tc>
          <w:tcPr>
            <w:tcW w:w="1091" w:type="pct"/>
            <w:vMerge/>
            <w:hideMark/>
          </w:tcPr>
          <w:p w14:paraId="635B1025" w14:textId="77777777" w:rsidR="001B3D0D" w:rsidRPr="00E7665E" w:rsidRDefault="001B3D0D" w:rsidP="001B3D0D">
            <w:pPr>
              <w:widowControl/>
              <w:autoSpaceDE/>
              <w:autoSpaceDN/>
              <w:spacing w:line="276" w:lineRule="auto"/>
              <w:jc w:val="both"/>
              <w:rPr>
                <w:rFonts w:ascii="Lato" w:eastAsia="Times New Roman" w:hAnsi="Lato" w:cs="Calibri"/>
                <w:color w:val="000000"/>
                <w:sz w:val="20"/>
                <w:szCs w:val="20"/>
                <w:lang w:val="es-ES_tradnl" w:eastAsia="es-MX"/>
              </w:rPr>
            </w:pPr>
          </w:p>
        </w:tc>
        <w:tc>
          <w:tcPr>
            <w:tcW w:w="1319" w:type="pct"/>
            <w:vAlign w:val="center"/>
            <w:hideMark/>
          </w:tcPr>
          <w:p w14:paraId="378755BA" w14:textId="77777777" w:rsidR="001B3D0D" w:rsidRPr="00E7665E" w:rsidRDefault="001B3D0D" w:rsidP="00B116FC">
            <w:pPr>
              <w:widowControl/>
              <w:spacing w:line="276" w:lineRule="auto"/>
              <w:rPr>
                <w:rFonts w:ascii="Lato" w:eastAsia="Times New Roman" w:hAnsi="Lato" w:cs="Calibri"/>
                <w:sz w:val="20"/>
                <w:szCs w:val="20"/>
                <w:lang w:val="es-ES_tradnl" w:eastAsia="es-MX"/>
              </w:rPr>
            </w:pPr>
            <w:r w:rsidRPr="00E7665E">
              <w:rPr>
                <w:rFonts w:ascii="Lato" w:eastAsia="Times New Roman" w:hAnsi="Lato" w:cs="Calibri"/>
                <w:sz w:val="20"/>
                <w:szCs w:val="20"/>
                <w:lang w:val="es-ES_tradnl" w:eastAsia="es-MX"/>
              </w:rPr>
              <w:t>13. Comercialización</w:t>
            </w:r>
          </w:p>
        </w:tc>
        <w:tc>
          <w:tcPr>
            <w:tcW w:w="852" w:type="pct"/>
            <w:vAlign w:val="center"/>
          </w:tcPr>
          <w:p w14:paraId="5DF084D4" w14:textId="77777777" w:rsidR="001B3D0D" w:rsidRPr="00E7665E" w:rsidRDefault="001B3D0D" w:rsidP="001B3D0D">
            <w:pPr>
              <w:widowControl/>
              <w:autoSpaceDE/>
              <w:autoSpaceDN/>
              <w:spacing w:line="276" w:lineRule="auto"/>
              <w:jc w:val="both"/>
              <w:rPr>
                <w:rFonts w:ascii="Lato" w:eastAsia="Times New Roman" w:hAnsi="Lato" w:cs="Calibri"/>
                <w:i/>
                <w:iCs/>
                <w:sz w:val="20"/>
                <w:szCs w:val="20"/>
                <w:lang w:val="es-ES_tradnl" w:eastAsia="es-MX"/>
              </w:rPr>
            </w:pPr>
          </w:p>
        </w:tc>
        <w:tc>
          <w:tcPr>
            <w:tcW w:w="1738" w:type="pct"/>
            <w:vAlign w:val="center"/>
          </w:tcPr>
          <w:p w14:paraId="6F24A50F" w14:textId="77777777" w:rsidR="001B3D0D" w:rsidRPr="00E7665E" w:rsidRDefault="001B3D0D" w:rsidP="001B3D0D">
            <w:pPr>
              <w:widowControl/>
              <w:autoSpaceDE/>
              <w:autoSpaceDN/>
              <w:spacing w:line="276" w:lineRule="auto"/>
              <w:jc w:val="both"/>
              <w:rPr>
                <w:rFonts w:ascii="Lato" w:eastAsia="Times New Roman" w:hAnsi="Lato" w:cs="Calibri"/>
                <w:sz w:val="20"/>
                <w:szCs w:val="20"/>
                <w:lang w:val="es-ES_tradnl" w:eastAsia="es-MX"/>
              </w:rPr>
            </w:pPr>
          </w:p>
        </w:tc>
      </w:tr>
    </w:tbl>
    <w:p w14:paraId="1F330D55" w14:textId="77777777" w:rsidR="001B3D0D" w:rsidRPr="00E7665E" w:rsidRDefault="001B3D0D" w:rsidP="001B3D0D">
      <w:pPr>
        <w:pStyle w:val="Textoindependiente"/>
        <w:spacing w:before="0" w:line="276" w:lineRule="auto"/>
        <w:jc w:val="both"/>
        <w:rPr>
          <w:rFonts w:ascii="Lato" w:hAnsi="Lato"/>
          <w:lang w:val="es-ES_tradnl"/>
        </w:rPr>
      </w:pPr>
    </w:p>
    <w:p w14:paraId="04933319" w14:textId="77777777" w:rsidR="001B3D0D" w:rsidRPr="00E7665E" w:rsidRDefault="001B3D0D" w:rsidP="001B3D0D">
      <w:pPr>
        <w:pStyle w:val="Textoindependiente"/>
        <w:spacing w:before="0" w:line="276" w:lineRule="auto"/>
        <w:jc w:val="both"/>
        <w:rPr>
          <w:rFonts w:ascii="Lato" w:hAnsi="Lato"/>
          <w:lang w:val="es-ES_tradnl"/>
        </w:rPr>
      </w:pPr>
    </w:p>
    <w:p w14:paraId="1E1C08EC" w14:textId="02A46C02" w:rsidR="001B3D0D" w:rsidRPr="00E7665E" w:rsidRDefault="001B3D0D" w:rsidP="001B3D0D">
      <w:pPr>
        <w:pStyle w:val="Textoindependiente"/>
        <w:numPr>
          <w:ilvl w:val="0"/>
          <w:numId w:val="14"/>
        </w:numPr>
        <w:spacing w:before="0" w:line="276" w:lineRule="auto"/>
        <w:jc w:val="both"/>
        <w:rPr>
          <w:rFonts w:ascii="Lato" w:hAnsi="Lato"/>
          <w:lang w:val="es-ES_tradnl"/>
        </w:rPr>
      </w:pPr>
      <w:r w:rsidRPr="00E7665E">
        <w:rPr>
          <w:rFonts w:ascii="Lato" w:hAnsi="Lato"/>
          <w:b/>
          <w:bCs/>
          <w:lang w:val="es-ES_tradnl"/>
        </w:rPr>
        <w:t>Anexo de evidencias:</w:t>
      </w:r>
      <w:r w:rsidRPr="00E7665E">
        <w:rPr>
          <w:rFonts w:ascii="Lato" w:hAnsi="Lato"/>
          <w:lang w:val="es-ES_tradnl"/>
        </w:rPr>
        <w:t xml:space="preserve"> </w:t>
      </w:r>
      <w:r w:rsidR="00B116FC" w:rsidRPr="00E7665E">
        <w:rPr>
          <w:rFonts w:ascii="Lato" w:eastAsia="Lato" w:hAnsi="Lato" w:cs="Lato"/>
          <w:i/>
          <w:iCs/>
          <w:color w:val="A6A6A6" w:themeColor="background1" w:themeShade="A6"/>
          <w:lang w:val="es-ES_tradnl" w:eastAsia="es-ES"/>
        </w:rPr>
        <w:t>Por cada Grupo de personas productoras con las que se elaboró un diagnostico a</w:t>
      </w:r>
      <w:r w:rsidR="009A1A27" w:rsidRPr="00E7665E">
        <w:rPr>
          <w:rFonts w:ascii="Lato" w:eastAsia="Lato" w:hAnsi="Lato" w:cs="Lato"/>
          <w:i/>
          <w:iCs/>
          <w:color w:val="A6A6A6" w:themeColor="background1" w:themeShade="A6"/>
          <w:lang w:val="es-ES_tradnl" w:eastAsia="es-ES"/>
        </w:rPr>
        <w:t>grega</w:t>
      </w:r>
      <w:r w:rsidRPr="00E7665E">
        <w:rPr>
          <w:rFonts w:ascii="Lato" w:eastAsia="Lato" w:hAnsi="Lato" w:cs="Lato"/>
          <w:i/>
          <w:iCs/>
          <w:color w:val="A6A6A6" w:themeColor="background1" w:themeShade="A6"/>
          <w:lang w:val="es-ES_tradnl" w:eastAsia="es-ES"/>
        </w:rPr>
        <w:t xml:space="preserve"> un expediente digital </w:t>
      </w:r>
      <w:r w:rsidR="009A1A27" w:rsidRPr="00E7665E">
        <w:rPr>
          <w:rFonts w:ascii="Lato" w:eastAsia="Lato" w:hAnsi="Lato" w:cs="Lato"/>
          <w:i/>
          <w:iCs/>
          <w:color w:val="A6A6A6" w:themeColor="background1" w:themeShade="A6"/>
          <w:lang w:val="es-ES_tradnl" w:eastAsia="es-ES"/>
        </w:rPr>
        <w:t>con la</w:t>
      </w:r>
      <w:r w:rsidRPr="00E7665E">
        <w:rPr>
          <w:rFonts w:ascii="Lato" w:eastAsia="Lato" w:hAnsi="Lato" w:cs="Lato"/>
          <w:i/>
          <w:iCs/>
          <w:color w:val="A6A6A6" w:themeColor="background1" w:themeShade="A6"/>
          <w:lang w:val="es-ES_tradnl" w:eastAsia="es-ES"/>
        </w:rPr>
        <w:t xml:space="preserve"> evidencia documental que respalde el nivel de desarrollo de capacidades por componente</w:t>
      </w:r>
      <w:r w:rsidR="009A1A27" w:rsidRPr="00E7665E">
        <w:rPr>
          <w:rFonts w:ascii="Lato" w:eastAsia="Lato" w:hAnsi="Lato" w:cs="Lato"/>
          <w:i/>
          <w:iCs/>
          <w:color w:val="A6A6A6" w:themeColor="background1" w:themeShade="A6"/>
          <w:lang w:val="es-ES_tradnl" w:eastAsia="es-ES"/>
        </w:rPr>
        <w:t>. Además</w:t>
      </w:r>
      <w:r w:rsidR="00B116FC" w:rsidRPr="00E7665E">
        <w:rPr>
          <w:rFonts w:ascii="Lato" w:eastAsia="Lato" w:hAnsi="Lato" w:cs="Lato"/>
          <w:i/>
          <w:iCs/>
          <w:color w:val="A6A6A6" w:themeColor="background1" w:themeShade="A6"/>
          <w:lang w:val="es-ES_tradnl" w:eastAsia="es-ES"/>
        </w:rPr>
        <w:t>, incluye</w:t>
      </w:r>
      <w:r w:rsidR="009A1A27" w:rsidRPr="00E7665E">
        <w:rPr>
          <w:rFonts w:ascii="Lato" w:eastAsia="Lato" w:hAnsi="Lato" w:cs="Lato"/>
          <w:i/>
          <w:iCs/>
          <w:color w:val="A6A6A6" w:themeColor="background1" w:themeShade="A6"/>
          <w:lang w:val="es-ES_tradnl" w:eastAsia="es-ES"/>
        </w:rPr>
        <w:t xml:space="preserve"> la lista de las personas integrantes del GP</w:t>
      </w:r>
      <w:r w:rsidRPr="00E7665E">
        <w:rPr>
          <w:rFonts w:ascii="Lato" w:eastAsia="Lato" w:hAnsi="Lato" w:cs="Lato"/>
          <w:i/>
          <w:iCs/>
          <w:color w:val="A6A6A6" w:themeColor="background1" w:themeShade="A6"/>
          <w:lang w:val="es-ES_tradnl" w:eastAsia="es-ES"/>
        </w:rPr>
        <w:t>.</w:t>
      </w:r>
    </w:p>
    <w:p w14:paraId="5AA42A40" w14:textId="4AF16362" w:rsidR="00D15DAB" w:rsidRPr="00E7665E" w:rsidRDefault="00D15DAB" w:rsidP="001B3D0D">
      <w:pPr>
        <w:spacing w:line="276" w:lineRule="auto"/>
        <w:jc w:val="both"/>
        <w:rPr>
          <w:rFonts w:ascii="Lato" w:hAnsi="Lato"/>
          <w:sz w:val="22"/>
          <w:szCs w:val="22"/>
          <w:lang w:val="es-ES_tradnl"/>
        </w:rPr>
      </w:pPr>
    </w:p>
    <w:sectPr w:rsidR="00D15DAB" w:rsidRPr="00E7665E" w:rsidSect="007D33B9">
      <w:headerReference w:type="default" r:id="rId11"/>
      <w:footerReference w:type="default" r:id="rId12"/>
      <w:pgSz w:w="12240" w:h="15840"/>
      <w:pgMar w:top="2268" w:right="1077" w:bottom="1418" w:left="1077" w:header="675"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B4C47" w14:textId="77777777" w:rsidR="00F67969" w:rsidRDefault="00F67969" w:rsidP="00503AF3">
      <w:r>
        <w:separator/>
      </w:r>
    </w:p>
  </w:endnote>
  <w:endnote w:type="continuationSeparator" w:id="0">
    <w:p w14:paraId="0179D03E" w14:textId="77777777" w:rsidR="00F67969" w:rsidRDefault="00F67969" w:rsidP="0050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ato">
    <w:panose1 w:val="020F0502020204030203"/>
    <w:charset w:val="00"/>
    <w:family w:val="swiss"/>
    <w:pitch w:val="variable"/>
    <w:sig w:usb0="E10002FF" w:usb1="5000ECFF" w:usb2="00000021" w:usb3="00000000" w:csb0="0000019F" w:csb1="00000000"/>
  </w:font>
  <w:font w:name="Montserrat">
    <w:panose1 w:val="00000500000000000000"/>
    <w:charset w:val="00"/>
    <w:family w:val="auto"/>
    <w:notTrueType/>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69E8" w14:textId="216FE8E6" w:rsidR="001B3D0D" w:rsidRDefault="00085ECF">
    <w:pPr>
      <w:pStyle w:val="Textoindependiente"/>
      <w:spacing w:before="0" w:line="14" w:lineRule="auto"/>
      <w:ind w:left="0" w:firstLine="0"/>
      <w:rPr>
        <w:sz w:val="20"/>
      </w:rPr>
    </w:pPr>
    <w:r w:rsidRPr="00491651">
      <w:rPr>
        <w:rFonts w:ascii="Corbel" w:hAnsi="Corbel"/>
        <w:noProof/>
        <w:color w:val="458983"/>
      </w:rPr>
      <w:drawing>
        <wp:anchor distT="0" distB="0" distL="114300" distR="114300" simplePos="0" relativeHeight="251665408" behindDoc="0" locked="0" layoutInCell="1" allowOverlap="1" wp14:anchorId="6952C688" wp14:editId="6665BA76">
          <wp:simplePos x="0" y="0"/>
          <wp:positionH relativeFrom="margin">
            <wp:posOffset>-490220</wp:posOffset>
          </wp:positionH>
          <wp:positionV relativeFrom="margin">
            <wp:posOffset>7213600</wp:posOffset>
          </wp:positionV>
          <wp:extent cx="7317513" cy="1414800"/>
          <wp:effectExtent l="0" t="0" r="0" b="0"/>
          <wp:wrapSquare wrapText="bothSides"/>
          <wp:docPr id="1424927483" name="Imagen 5">
            <a:extLst xmlns:a="http://schemas.openxmlformats.org/drawingml/2006/main">
              <a:ext uri="{FF2B5EF4-FFF2-40B4-BE49-F238E27FC236}">
                <a16:creationId xmlns:a16="http://schemas.microsoft.com/office/drawing/2014/main" id="{645FAD53-C832-034C-1EBD-94220F48E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45FAD53-C832-034C-1EBD-94220F48E0A6}"/>
                      </a:ext>
                    </a:extLst>
                  </pic:cNvPr>
                  <pic:cNvPicPr>
                    <a:picLocks noChangeAspect="1"/>
                  </pic:cNvPicPr>
                </pic:nvPicPr>
                <pic:blipFill>
                  <a:blip r:embed="rId1"/>
                  <a:stretch>
                    <a:fillRect/>
                  </a:stretch>
                </pic:blipFill>
                <pic:spPr>
                  <a:xfrm>
                    <a:off x="0" y="0"/>
                    <a:ext cx="7317513" cy="1414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4AE0" w14:textId="7D20F7A6" w:rsidR="006D6058" w:rsidRPr="001B7581" w:rsidRDefault="00B116FC" w:rsidP="007D33B9">
    <w:pPr>
      <w:pStyle w:val="Piedepgina"/>
      <w:tabs>
        <w:tab w:val="clear" w:pos="4252"/>
        <w:tab w:val="clear" w:pos="8504"/>
        <w:tab w:val="left" w:pos="6730"/>
      </w:tabs>
      <w:rPr>
        <w:rFonts w:ascii="Corbel" w:hAnsi="Corbel"/>
        <w:color w:val="458983"/>
        <w:sz w:val="22"/>
      </w:rPr>
    </w:pPr>
    <w:r w:rsidRPr="00491651">
      <w:rPr>
        <w:rFonts w:ascii="Corbel" w:hAnsi="Corbel"/>
        <w:noProof/>
        <w:color w:val="458983"/>
      </w:rPr>
      <w:drawing>
        <wp:anchor distT="0" distB="0" distL="114300" distR="114300" simplePos="0" relativeHeight="251669504" behindDoc="0" locked="0" layoutInCell="1" allowOverlap="1" wp14:anchorId="74C99C2E" wp14:editId="3F8148C1">
          <wp:simplePos x="0" y="0"/>
          <wp:positionH relativeFrom="margin">
            <wp:posOffset>167525</wp:posOffset>
          </wp:positionH>
          <wp:positionV relativeFrom="margin">
            <wp:posOffset>6757670</wp:posOffset>
          </wp:positionV>
          <wp:extent cx="6178550" cy="1194435"/>
          <wp:effectExtent l="0" t="0" r="0" b="0"/>
          <wp:wrapSquare wrapText="bothSides"/>
          <wp:docPr id="2000532428" name="Imagen 5">
            <a:extLst xmlns:a="http://schemas.openxmlformats.org/drawingml/2006/main">
              <a:ext uri="{FF2B5EF4-FFF2-40B4-BE49-F238E27FC236}">
                <a16:creationId xmlns:a16="http://schemas.microsoft.com/office/drawing/2014/main" id="{645FAD53-C832-034C-1EBD-94220F48E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45FAD53-C832-034C-1EBD-94220F48E0A6}"/>
                      </a:ext>
                    </a:extLst>
                  </pic:cNvPr>
                  <pic:cNvPicPr>
                    <a:picLocks noChangeAspect="1"/>
                  </pic:cNvPicPr>
                </pic:nvPicPr>
                <pic:blipFill>
                  <a:blip r:embed="rId1"/>
                  <a:stretch>
                    <a:fillRect/>
                  </a:stretch>
                </pic:blipFill>
                <pic:spPr>
                  <a:xfrm>
                    <a:off x="0" y="0"/>
                    <a:ext cx="6178550" cy="1194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FFDD6" w14:textId="77777777" w:rsidR="00F67969" w:rsidRDefault="00F67969" w:rsidP="00503AF3">
      <w:r>
        <w:separator/>
      </w:r>
    </w:p>
  </w:footnote>
  <w:footnote w:type="continuationSeparator" w:id="0">
    <w:p w14:paraId="3D1988FC" w14:textId="77777777" w:rsidR="00F67969" w:rsidRDefault="00F67969" w:rsidP="00503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56737287"/>
      <w:docPartObj>
        <w:docPartGallery w:val="Page Numbers (Top of Page)"/>
        <w:docPartUnique/>
      </w:docPartObj>
    </w:sdtPr>
    <w:sdtContent>
      <w:p w14:paraId="32CD2ED0" w14:textId="32A23332" w:rsidR="00ED02CA" w:rsidRDefault="00ED02CA" w:rsidP="00ED02C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sidR="00000000">
          <w:rPr>
            <w:rStyle w:val="Nmerodepgina"/>
          </w:rPr>
          <w:fldChar w:fldCharType="separate"/>
        </w:r>
        <w:r>
          <w:rPr>
            <w:rStyle w:val="Nmerodepgina"/>
          </w:rPr>
          <w:fldChar w:fldCharType="end"/>
        </w:r>
      </w:p>
    </w:sdtContent>
  </w:sdt>
  <w:p w14:paraId="5B3246A6" w14:textId="77777777" w:rsidR="00ED02CA" w:rsidRDefault="00ED02CA" w:rsidP="00ED02C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0C3" w14:textId="79432F06" w:rsidR="001B3D0D" w:rsidRDefault="00135740" w:rsidP="00ED02CA">
    <w:pPr>
      <w:pStyle w:val="Textoindependiente"/>
      <w:spacing w:before="0" w:line="14" w:lineRule="auto"/>
      <w:ind w:left="0" w:right="360" w:firstLine="0"/>
      <w:rPr>
        <w:sz w:val="20"/>
        <w:szCs w:val="20"/>
      </w:rPr>
    </w:pPr>
    <w:r w:rsidRPr="00491651">
      <w:rPr>
        <w:noProof/>
      </w:rPr>
      <w:drawing>
        <wp:anchor distT="0" distB="0" distL="114300" distR="114300" simplePos="0" relativeHeight="251663360" behindDoc="0" locked="0" layoutInCell="1" allowOverlap="1" wp14:anchorId="6A2B4A27" wp14:editId="6AEF1525">
          <wp:simplePos x="0" y="0"/>
          <wp:positionH relativeFrom="column">
            <wp:posOffset>221615</wp:posOffset>
          </wp:positionH>
          <wp:positionV relativeFrom="paragraph">
            <wp:posOffset>-5080</wp:posOffset>
          </wp:positionV>
          <wp:extent cx="1079500" cy="409575"/>
          <wp:effectExtent l="0" t="0" r="0" b="0"/>
          <wp:wrapSquare wrapText="bothSides"/>
          <wp:docPr id="1246931865" name="Imagen 1">
            <a:extLst xmlns:a="http://schemas.openxmlformats.org/drawingml/2006/main">
              <a:ext uri="{FF2B5EF4-FFF2-40B4-BE49-F238E27FC236}">
                <a16:creationId xmlns:a16="http://schemas.microsoft.com/office/drawing/2014/main" id="{894D902D-7592-01AB-CA7C-484A233CF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94D902D-7592-01AB-CA7C-484A233CF4A5}"/>
                      </a:ext>
                    </a:extLst>
                  </pic:cNvPr>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1079500" cy="409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90495614"/>
      <w:docPartObj>
        <w:docPartGallery w:val="Page Numbers (Top of Page)"/>
        <w:docPartUnique/>
      </w:docPartObj>
    </w:sdtPr>
    <w:sdtContent>
      <w:p w14:paraId="11FB64C5" w14:textId="60EDD6E6" w:rsidR="00ED02CA" w:rsidRDefault="00ED02CA" w:rsidP="008F0C3D">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w:t>
        </w:r>
        <w:r>
          <w:rPr>
            <w:rStyle w:val="Nmerodepgina"/>
          </w:rPr>
          <w:fldChar w:fldCharType="end"/>
        </w:r>
      </w:p>
    </w:sdtContent>
  </w:sdt>
  <w:p w14:paraId="7E84AB0C" w14:textId="784B5993" w:rsidR="00BF086B" w:rsidRDefault="00B116FC" w:rsidP="00ED02CA">
    <w:pPr>
      <w:pStyle w:val="Encabezado"/>
      <w:ind w:right="360"/>
    </w:pPr>
    <w:r w:rsidRPr="00491651">
      <w:rPr>
        <w:noProof/>
      </w:rPr>
      <w:drawing>
        <wp:anchor distT="0" distB="0" distL="114300" distR="114300" simplePos="0" relativeHeight="251667456" behindDoc="0" locked="0" layoutInCell="1" allowOverlap="1" wp14:anchorId="7DB8648B" wp14:editId="25F62A59">
          <wp:simplePos x="0" y="0"/>
          <wp:positionH relativeFrom="column">
            <wp:posOffset>0</wp:posOffset>
          </wp:positionH>
          <wp:positionV relativeFrom="paragraph">
            <wp:posOffset>180340</wp:posOffset>
          </wp:positionV>
          <wp:extent cx="1433830" cy="544195"/>
          <wp:effectExtent l="0" t="0" r="1270" b="1905"/>
          <wp:wrapSquare wrapText="bothSides"/>
          <wp:docPr id="575741563" name="Imagen 1">
            <a:extLst xmlns:a="http://schemas.openxmlformats.org/drawingml/2006/main">
              <a:ext uri="{FF2B5EF4-FFF2-40B4-BE49-F238E27FC236}">
                <a16:creationId xmlns:a16="http://schemas.microsoft.com/office/drawing/2014/main" id="{894D902D-7592-01AB-CA7C-484A233CF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94D902D-7592-01AB-CA7C-484A233CF4A5}"/>
                      </a:ext>
                    </a:extLst>
                  </pic:cNvPr>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1433830" cy="544195"/>
                  </a:xfrm>
                  <a:prstGeom prst="rect">
                    <a:avLst/>
                  </a:prstGeom>
                </pic:spPr>
              </pic:pic>
            </a:graphicData>
          </a:graphic>
          <wp14:sizeRelH relativeFrom="page">
            <wp14:pctWidth>0</wp14:pctWidth>
          </wp14:sizeRelH>
          <wp14:sizeRelV relativeFrom="page">
            <wp14:pctHeight>0</wp14:pctHeight>
          </wp14:sizeRelV>
        </wp:anchor>
      </w:drawing>
    </w:r>
  </w:p>
  <w:p w14:paraId="00E2F1AA" w14:textId="3844E018" w:rsidR="00BF086B" w:rsidRDefault="00BF086B">
    <w:pPr>
      <w:pStyle w:val="Encabezado"/>
    </w:pPr>
  </w:p>
  <w:p w14:paraId="3011BDB9" w14:textId="2B1B5641" w:rsidR="00BF086B" w:rsidRDefault="00BF086B">
    <w:pPr>
      <w:pStyle w:val="Encabezado"/>
    </w:pPr>
  </w:p>
  <w:p w14:paraId="535310CD" w14:textId="7AE0BCA9" w:rsidR="00BF086B" w:rsidRDefault="00BF086B">
    <w:pPr>
      <w:pStyle w:val="Encabezado"/>
    </w:pPr>
  </w:p>
  <w:p w14:paraId="20851A01" w14:textId="5B10543B" w:rsidR="00BF086B" w:rsidRDefault="00BF086B">
    <w:pPr>
      <w:pStyle w:val="Encabezado"/>
    </w:pPr>
  </w:p>
  <w:p w14:paraId="492BF8E1" w14:textId="36054216" w:rsidR="00830512" w:rsidRDefault="00830512">
    <w:pPr>
      <w:pStyle w:val="Encabezado"/>
    </w:pPr>
  </w:p>
  <w:p w14:paraId="124BD459" w14:textId="77777777" w:rsidR="00183234" w:rsidRDefault="001832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1319"/>
    <w:multiLevelType w:val="hybridMultilevel"/>
    <w:tmpl w:val="D18C82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CB3755"/>
    <w:multiLevelType w:val="hybridMultilevel"/>
    <w:tmpl w:val="AE325180"/>
    <w:lvl w:ilvl="0" w:tplc="0E96D514">
      <w:start w:val="1"/>
      <w:numFmt w:val="decimal"/>
      <w:pStyle w:val="List-Num"/>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B634AAF"/>
    <w:multiLevelType w:val="hybridMultilevel"/>
    <w:tmpl w:val="7C928598"/>
    <w:lvl w:ilvl="0" w:tplc="68CA93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A55AD8"/>
    <w:multiLevelType w:val="hybridMultilevel"/>
    <w:tmpl w:val="9C8A0A8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42672764"/>
    <w:multiLevelType w:val="hybridMultilevel"/>
    <w:tmpl w:val="8338A0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25232"/>
    <w:multiLevelType w:val="hybridMultilevel"/>
    <w:tmpl w:val="2F24E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400545"/>
    <w:multiLevelType w:val="hybridMultilevel"/>
    <w:tmpl w:val="7B32A85E"/>
    <w:lvl w:ilvl="0" w:tplc="1B3629EE">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52622A"/>
    <w:multiLevelType w:val="hybridMultilevel"/>
    <w:tmpl w:val="4380E1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5E2C82"/>
    <w:multiLevelType w:val="hybridMultilevel"/>
    <w:tmpl w:val="5E485D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D9148B"/>
    <w:multiLevelType w:val="hybridMultilevel"/>
    <w:tmpl w:val="81CCD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510F91"/>
    <w:multiLevelType w:val="hybridMultilevel"/>
    <w:tmpl w:val="1A28BB94"/>
    <w:lvl w:ilvl="0" w:tplc="BFCEBE5E">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ED3554D"/>
    <w:multiLevelType w:val="hybridMultilevel"/>
    <w:tmpl w:val="0AC0A7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F617FE"/>
    <w:multiLevelType w:val="hybridMultilevel"/>
    <w:tmpl w:val="00F6525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70225A"/>
    <w:multiLevelType w:val="hybridMultilevel"/>
    <w:tmpl w:val="00702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39312536">
    <w:abstractNumId w:val="4"/>
  </w:num>
  <w:num w:numId="2" w16cid:durableId="1003053109">
    <w:abstractNumId w:val="5"/>
  </w:num>
  <w:num w:numId="3" w16cid:durableId="549346336">
    <w:abstractNumId w:val="1"/>
  </w:num>
  <w:num w:numId="4" w16cid:durableId="405423056">
    <w:abstractNumId w:val="10"/>
  </w:num>
  <w:num w:numId="5" w16cid:durableId="1762218435">
    <w:abstractNumId w:val="9"/>
  </w:num>
  <w:num w:numId="6" w16cid:durableId="312027568">
    <w:abstractNumId w:val="12"/>
  </w:num>
  <w:num w:numId="7" w16cid:durableId="170998510">
    <w:abstractNumId w:val="11"/>
  </w:num>
  <w:num w:numId="8" w16cid:durableId="1852179984">
    <w:abstractNumId w:val="7"/>
  </w:num>
  <w:num w:numId="9" w16cid:durableId="471750310">
    <w:abstractNumId w:val="13"/>
  </w:num>
  <w:num w:numId="10" w16cid:durableId="194927972">
    <w:abstractNumId w:val="0"/>
  </w:num>
  <w:num w:numId="11" w16cid:durableId="543635944">
    <w:abstractNumId w:val="3"/>
  </w:num>
  <w:num w:numId="12" w16cid:durableId="455487819">
    <w:abstractNumId w:val="2"/>
  </w:num>
  <w:num w:numId="13" w16cid:durableId="1693611231">
    <w:abstractNumId w:val="8"/>
  </w:num>
  <w:num w:numId="14" w16cid:durableId="1879471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F3"/>
    <w:rsid w:val="00013A0A"/>
    <w:rsid w:val="00021DA4"/>
    <w:rsid w:val="00025DFF"/>
    <w:rsid w:val="0007487D"/>
    <w:rsid w:val="00085ECF"/>
    <w:rsid w:val="000A0FA1"/>
    <w:rsid w:val="000E11FF"/>
    <w:rsid w:val="000E61A4"/>
    <w:rsid w:val="000F2294"/>
    <w:rsid w:val="00132CFD"/>
    <w:rsid w:val="00135740"/>
    <w:rsid w:val="00183234"/>
    <w:rsid w:val="001B3D0D"/>
    <w:rsid w:val="001B7581"/>
    <w:rsid w:val="001C0DD4"/>
    <w:rsid w:val="001F129D"/>
    <w:rsid w:val="00201AFF"/>
    <w:rsid w:val="0020380E"/>
    <w:rsid w:val="00242B34"/>
    <w:rsid w:val="00261EFE"/>
    <w:rsid w:val="002A4FD7"/>
    <w:rsid w:val="002A63F8"/>
    <w:rsid w:val="002C11DF"/>
    <w:rsid w:val="002D2C2D"/>
    <w:rsid w:val="002D69C9"/>
    <w:rsid w:val="002E0331"/>
    <w:rsid w:val="002E7040"/>
    <w:rsid w:val="002F3DB2"/>
    <w:rsid w:val="00315C5B"/>
    <w:rsid w:val="00343CC5"/>
    <w:rsid w:val="00344693"/>
    <w:rsid w:val="00356F27"/>
    <w:rsid w:val="003E1455"/>
    <w:rsid w:val="003E6EA3"/>
    <w:rsid w:val="0041552A"/>
    <w:rsid w:val="00481C9F"/>
    <w:rsid w:val="004A0BED"/>
    <w:rsid w:val="004A2CCF"/>
    <w:rsid w:val="004B368E"/>
    <w:rsid w:val="004C7E2F"/>
    <w:rsid w:val="004D5FCA"/>
    <w:rsid w:val="00503AF3"/>
    <w:rsid w:val="005108D9"/>
    <w:rsid w:val="0057328D"/>
    <w:rsid w:val="00580BF0"/>
    <w:rsid w:val="0059071C"/>
    <w:rsid w:val="00591704"/>
    <w:rsid w:val="005B4235"/>
    <w:rsid w:val="005C1C5A"/>
    <w:rsid w:val="005D748D"/>
    <w:rsid w:val="005D7DAA"/>
    <w:rsid w:val="00617F32"/>
    <w:rsid w:val="00632D01"/>
    <w:rsid w:val="00673489"/>
    <w:rsid w:val="0068204B"/>
    <w:rsid w:val="006D6058"/>
    <w:rsid w:val="006D73F9"/>
    <w:rsid w:val="007546C3"/>
    <w:rsid w:val="007D33B9"/>
    <w:rsid w:val="00812FC5"/>
    <w:rsid w:val="00830512"/>
    <w:rsid w:val="00835DB2"/>
    <w:rsid w:val="008623F8"/>
    <w:rsid w:val="00882517"/>
    <w:rsid w:val="008C7BA9"/>
    <w:rsid w:val="008D38CD"/>
    <w:rsid w:val="00907CE2"/>
    <w:rsid w:val="00916A6B"/>
    <w:rsid w:val="00921AB8"/>
    <w:rsid w:val="00965EBB"/>
    <w:rsid w:val="00982A85"/>
    <w:rsid w:val="0098377D"/>
    <w:rsid w:val="00991448"/>
    <w:rsid w:val="009A1A27"/>
    <w:rsid w:val="009A68E8"/>
    <w:rsid w:val="00A00B77"/>
    <w:rsid w:val="00A24222"/>
    <w:rsid w:val="00A57146"/>
    <w:rsid w:val="00AC2091"/>
    <w:rsid w:val="00AF61A5"/>
    <w:rsid w:val="00B02050"/>
    <w:rsid w:val="00B116FC"/>
    <w:rsid w:val="00B40414"/>
    <w:rsid w:val="00B818E8"/>
    <w:rsid w:val="00B92454"/>
    <w:rsid w:val="00BF086B"/>
    <w:rsid w:val="00C02AF9"/>
    <w:rsid w:val="00C054EA"/>
    <w:rsid w:val="00C16E78"/>
    <w:rsid w:val="00C2049B"/>
    <w:rsid w:val="00C27388"/>
    <w:rsid w:val="00C543A9"/>
    <w:rsid w:val="00C61060"/>
    <w:rsid w:val="00C6462A"/>
    <w:rsid w:val="00C65465"/>
    <w:rsid w:val="00C8663F"/>
    <w:rsid w:val="00C87AC9"/>
    <w:rsid w:val="00CB3F1D"/>
    <w:rsid w:val="00CB7B2D"/>
    <w:rsid w:val="00D120A4"/>
    <w:rsid w:val="00D15DAB"/>
    <w:rsid w:val="00D80281"/>
    <w:rsid w:val="00D9306A"/>
    <w:rsid w:val="00E1195F"/>
    <w:rsid w:val="00E14E5E"/>
    <w:rsid w:val="00E7665E"/>
    <w:rsid w:val="00E76FBB"/>
    <w:rsid w:val="00E777BB"/>
    <w:rsid w:val="00E97F7F"/>
    <w:rsid w:val="00EA2432"/>
    <w:rsid w:val="00EA7FE1"/>
    <w:rsid w:val="00ED02CA"/>
    <w:rsid w:val="00EE3BB5"/>
    <w:rsid w:val="00EE5B2C"/>
    <w:rsid w:val="00F160DB"/>
    <w:rsid w:val="00F37A57"/>
    <w:rsid w:val="00F67969"/>
    <w:rsid w:val="00F747A5"/>
    <w:rsid w:val="00FD644D"/>
    <w:rsid w:val="00FE7FA0"/>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36028D"/>
  <w14:defaultImageDpi w14:val="300"/>
  <w15:docId w15:val="{D8BD4727-72E4-B244-8F96-027B2266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AF3"/>
    <w:pPr>
      <w:tabs>
        <w:tab w:val="center" w:pos="4252"/>
        <w:tab w:val="right" w:pos="8504"/>
      </w:tabs>
    </w:pPr>
  </w:style>
  <w:style w:type="character" w:customStyle="1" w:styleId="EncabezadoCar">
    <w:name w:val="Encabezado Car"/>
    <w:basedOn w:val="Fuentedeprrafopredeter"/>
    <w:link w:val="Encabezado"/>
    <w:uiPriority w:val="99"/>
    <w:rsid w:val="00503AF3"/>
  </w:style>
  <w:style w:type="paragraph" w:styleId="Piedepgina">
    <w:name w:val="footer"/>
    <w:basedOn w:val="Normal"/>
    <w:link w:val="PiedepginaCar"/>
    <w:uiPriority w:val="99"/>
    <w:unhideWhenUsed/>
    <w:rsid w:val="00503AF3"/>
    <w:pPr>
      <w:tabs>
        <w:tab w:val="center" w:pos="4252"/>
        <w:tab w:val="right" w:pos="8504"/>
      </w:tabs>
    </w:pPr>
  </w:style>
  <w:style w:type="character" w:customStyle="1" w:styleId="PiedepginaCar">
    <w:name w:val="Pie de página Car"/>
    <w:basedOn w:val="Fuentedeprrafopredeter"/>
    <w:link w:val="Piedepgina"/>
    <w:uiPriority w:val="99"/>
    <w:rsid w:val="00503AF3"/>
  </w:style>
  <w:style w:type="paragraph" w:styleId="Textodeglobo">
    <w:name w:val="Balloon Text"/>
    <w:basedOn w:val="Normal"/>
    <w:link w:val="TextodegloboCar"/>
    <w:uiPriority w:val="99"/>
    <w:semiHidden/>
    <w:unhideWhenUsed/>
    <w:rsid w:val="00503AF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03AF3"/>
    <w:rPr>
      <w:rFonts w:ascii="Lucida Grande" w:hAnsi="Lucida Grande" w:cs="Lucida Grande"/>
      <w:sz w:val="18"/>
      <w:szCs w:val="18"/>
    </w:rPr>
  </w:style>
  <w:style w:type="paragraph" w:styleId="NormalWeb">
    <w:name w:val="Normal (Web)"/>
    <w:basedOn w:val="Normal"/>
    <w:uiPriority w:val="99"/>
    <w:unhideWhenUsed/>
    <w:rsid w:val="00503AF3"/>
    <w:pPr>
      <w:spacing w:before="100" w:beforeAutospacing="1" w:after="100" w:afterAutospacing="1"/>
    </w:pPr>
    <w:rPr>
      <w:rFonts w:ascii="Times New Roman" w:hAnsi="Times New Roman" w:cs="Times New Roman"/>
      <w:sz w:val="20"/>
      <w:szCs w:val="20"/>
    </w:rPr>
  </w:style>
  <w:style w:type="paragraph" w:customStyle="1" w:styleId="Default">
    <w:name w:val="Default"/>
    <w:rsid w:val="001B7581"/>
    <w:pPr>
      <w:autoSpaceDE w:val="0"/>
      <w:autoSpaceDN w:val="0"/>
      <w:adjustRightInd w:val="0"/>
    </w:pPr>
    <w:rPr>
      <w:rFonts w:ascii="Lato" w:hAnsi="Lato" w:cs="Lato"/>
      <w:color w:val="000000"/>
    </w:rPr>
  </w:style>
  <w:style w:type="paragraph" w:customStyle="1" w:styleId="Estilo1">
    <w:name w:val="Estilo1"/>
    <w:basedOn w:val="Normal"/>
    <w:link w:val="Estilo1Car"/>
    <w:qFormat/>
    <w:rsid w:val="00D15DAB"/>
    <w:pPr>
      <w:shd w:val="clear" w:color="auto" w:fill="FFFFFF"/>
      <w:spacing w:after="225"/>
      <w:jc w:val="both"/>
    </w:pPr>
    <w:rPr>
      <w:rFonts w:ascii="Montserrat" w:hAnsi="Montserrat" w:cs="Times New Roman"/>
      <w:color w:val="262626" w:themeColor="text1" w:themeTint="D9"/>
    </w:rPr>
  </w:style>
  <w:style w:type="character" w:customStyle="1" w:styleId="Estilo1Car">
    <w:name w:val="Estilo1 Car"/>
    <w:basedOn w:val="Fuentedeprrafopredeter"/>
    <w:link w:val="Estilo1"/>
    <w:rsid w:val="00D15DAB"/>
    <w:rPr>
      <w:rFonts w:ascii="Montserrat" w:hAnsi="Montserrat" w:cs="Times New Roman"/>
      <w:color w:val="262626" w:themeColor="text1" w:themeTint="D9"/>
      <w:shd w:val="clear" w:color="auto" w:fill="FFFFFF"/>
    </w:rPr>
  </w:style>
  <w:style w:type="paragraph" w:styleId="Prrafodelista">
    <w:name w:val="List Paragraph"/>
    <w:basedOn w:val="Normal"/>
    <w:uiPriority w:val="34"/>
    <w:qFormat/>
    <w:rsid w:val="00D80281"/>
    <w:pPr>
      <w:spacing w:after="160" w:line="279" w:lineRule="auto"/>
      <w:ind w:left="720"/>
      <w:contextualSpacing/>
    </w:pPr>
    <w:rPr>
      <w:rFonts w:eastAsiaTheme="minorHAnsi"/>
      <w:lang w:eastAsia="en-US"/>
    </w:rPr>
  </w:style>
  <w:style w:type="table" w:styleId="Tablaconcuadrcula">
    <w:name w:val="Table Grid"/>
    <w:basedOn w:val="Tablanormal"/>
    <w:uiPriority w:val="59"/>
    <w:rsid w:val="00D80281"/>
    <w:rPr>
      <w:rFonts w:eastAsiaTheme="minorHAnsi"/>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D80281"/>
    <w:rPr>
      <w:color w:val="467886"/>
      <w:u w:val="single"/>
    </w:rPr>
  </w:style>
  <w:style w:type="paragraph" w:styleId="Textonotapie">
    <w:name w:val="footnote text"/>
    <w:basedOn w:val="Normal"/>
    <w:link w:val="TextonotapieCar"/>
    <w:uiPriority w:val="99"/>
    <w:semiHidden/>
    <w:unhideWhenUsed/>
    <w:rsid w:val="00D80281"/>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D80281"/>
    <w:rPr>
      <w:rFonts w:eastAsiaTheme="minorHAnsi"/>
      <w:sz w:val="20"/>
      <w:szCs w:val="20"/>
      <w:lang w:eastAsia="en-US"/>
    </w:rPr>
  </w:style>
  <w:style w:type="character" w:styleId="Refdenotaalpie">
    <w:name w:val="footnote reference"/>
    <w:uiPriority w:val="99"/>
    <w:semiHidden/>
    <w:unhideWhenUsed/>
    <w:rsid w:val="00D80281"/>
    <w:rPr>
      <w:vertAlign w:val="superscript"/>
    </w:rPr>
  </w:style>
  <w:style w:type="paragraph" w:customStyle="1" w:styleId="List-Num">
    <w:name w:val="List-Num"/>
    <w:basedOn w:val="Prrafodelista"/>
    <w:link w:val="List-NumCar"/>
    <w:qFormat/>
    <w:rsid w:val="00D80281"/>
    <w:pPr>
      <w:numPr>
        <w:numId w:val="3"/>
      </w:numPr>
      <w:autoSpaceDE w:val="0"/>
      <w:autoSpaceDN w:val="0"/>
      <w:adjustRightInd w:val="0"/>
      <w:spacing w:after="80" w:line="276" w:lineRule="auto"/>
      <w:ind w:left="714" w:hanging="357"/>
      <w:contextualSpacing w:val="0"/>
      <w:jc w:val="both"/>
    </w:pPr>
    <w:rPr>
      <w:rFonts w:ascii="Cambria" w:eastAsia="Times New Roman" w:hAnsi="Cambria" w:cstheme="majorHAnsi"/>
      <w:sz w:val="22"/>
      <w:szCs w:val="22"/>
      <w:lang w:val="en-US" w:eastAsia="ja-JP"/>
    </w:rPr>
  </w:style>
  <w:style w:type="character" w:customStyle="1" w:styleId="List-NumCar">
    <w:name w:val="List-Num Car"/>
    <w:basedOn w:val="Fuentedeprrafopredeter"/>
    <w:link w:val="List-Num"/>
    <w:rsid w:val="00D80281"/>
    <w:rPr>
      <w:rFonts w:ascii="Cambria" w:eastAsia="Times New Roman" w:hAnsi="Cambria" w:cstheme="majorHAnsi"/>
      <w:sz w:val="22"/>
      <w:szCs w:val="22"/>
      <w:lang w:val="en-US" w:eastAsia="ja-JP"/>
    </w:rPr>
  </w:style>
  <w:style w:type="table" w:styleId="Tablaconcuadrculaclara">
    <w:name w:val="Grid Table Light"/>
    <w:basedOn w:val="Tablanormal"/>
    <w:uiPriority w:val="40"/>
    <w:rsid w:val="001B3D0D"/>
    <w:pPr>
      <w:widowControl w:val="0"/>
      <w:autoSpaceDE w:val="0"/>
      <w:autoSpaceDN w:val="0"/>
    </w:pPr>
    <w:rPr>
      <w:rFonts w:eastAsiaTheme="minorHAns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uiPriority w:val="1"/>
    <w:qFormat/>
    <w:rsid w:val="001B3D0D"/>
    <w:pPr>
      <w:widowControl w:val="0"/>
      <w:autoSpaceDE w:val="0"/>
      <w:autoSpaceDN w:val="0"/>
      <w:spacing w:before="131"/>
      <w:ind w:left="1870" w:hanging="358"/>
    </w:pPr>
    <w:rPr>
      <w:rFonts w:ascii="Tahoma" w:eastAsia="Tahoma" w:hAnsi="Tahoma" w:cs="Tahoma"/>
      <w:sz w:val="22"/>
      <w:szCs w:val="22"/>
      <w:lang w:val="es-ES" w:eastAsia="en-US"/>
    </w:rPr>
  </w:style>
  <w:style w:type="character" w:customStyle="1" w:styleId="TextoindependienteCar">
    <w:name w:val="Texto independiente Car"/>
    <w:basedOn w:val="Fuentedeprrafopredeter"/>
    <w:link w:val="Textoindependiente"/>
    <w:uiPriority w:val="1"/>
    <w:rsid w:val="001B3D0D"/>
    <w:rPr>
      <w:rFonts w:ascii="Tahoma" w:eastAsia="Tahoma" w:hAnsi="Tahoma" w:cs="Tahoma"/>
      <w:sz w:val="22"/>
      <w:szCs w:val="22"/>
      <w:lang w:val="es-ES" w:eastAsia="en-US"/>
    </w:rPr>
  </w:style>
  <w:style w:type="character" w:styleId="Nmerodepgina">
    <w:name w:val="page number"/>
    <w:basedOn w:val="Fuentedeprrafopredeter"/>
    <w:uiPriority w:val="99"/>
    <w:semiHidden/>
    <w:unhideWhenUsed/>
    <w:rsid w:val="00ED02CA"/>
  </w:style>
  <w:style w:type="paragraph" w:styleId="Revisin">
    <w:name w:val="Revision"/>
    <w:hidden/>
    <w:uiPriority w:val="99"/>
    <w:semiHidden/>
    <w:rsid w:val="00FD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28909">
      <w:bodyDiv w:val="1"/>
      <w:marLeft w:val="0"/>
      <w:marRight w:val="0"/>
      <w:marTop w:val="0"/>
      <w:marBottom w:val="0"/>
      <w:divBdr>
        <w:top w:val="none" w:sz="0" w:space="0" w:color="auto"/>
        <w:left w:val="none" w:sz="0" w:space="0" w:color="auto"/>
        <w:bottom w:val="none" w:sz="0" w:space="0" w:color="auto"/>
        <w:right w:val="none" w:sz="0" w:space="0" w:color="auto"/>
      </w:divBdr>
    </w:div>
    <w:div w:id="1202354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CONECTA">
      <a:dk1>
        <a:srgbClr val="000000"/>
      </a:dk1>
      <a:lt1>
        <a:srgbClr val="FFFFFF"/>
      </a:lt1>
      <a:dk2>
        <a:srgbClr val="6E7071"/>
      </a:dk2>
      <a:lt2>
        <a:srgbClr val="DFE1E0"/>
      </a:lt2>
      <a:accent1>
        <a:srgbClr val="1B5C4E"/>
      </a:accent1>
      <a:accent2>
        <a:srgbClr val="B9955B"/>
      </a:accent2>
      <a:accent3>
        <a:srgbClr val="DAC9A2"/>
      </a:accent3>
      <a:accent4>
        <a:srgbClr val="E7DED1"/>
      </a:accent4>
      <a:accent5>
        <a:srgbClr val="9A9FA2"/>
      </a:accent5>
      <a:accent6>
        <a:srgbClr val="6E7171"/>
      </a:accent6>
      <a:hlink>
        <a:srgbClr val="B9945D"/>
      </a:hlink>
      <a:folHlink>
        <a:srgbClr val="DAC9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61187-6C31-47A9-855A-79224D02C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Pages>
  <Words>3044</Words>
  <Characters>16746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dc:creator>
  <cp:keywords/>
  <dc:description/>
  <cp:lastModifiedBy>Ulises Vera</cp:lastModifiedBy>
  <cp:revision>12</cp:revision>
  <cp:lastPrinted>2026-07-09T17:03:00Z</cp:lastPrinted>
  <dcterms:created xsi:type="dcterms:W3CDTF">2026-06-27T19:55:00Z</dcterms:created>
  <dcterms:modified xsi:type="dcterms:W3CDTF">2026-07-16T22:19:00Z</dcterms:modified>
</cp:coreProperties>
</file>